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6A981" w14:textId="77777777" w:rsidR="00EA62BB" w:rsidRDefault="00000000" w:rsidP="00226E9E">
      <w:pPr>
        <w:jc w:val="center"/>
        <w:rPr>
          <w:rFonts w:ascii="Times New Roman" w:hAnsi="Times New Roman"/>
        </w:rPr>
      </w:pPr>
      <w:r>
        <w:rPr>
          <w:noProof/>
        </w:rPr>
        <w:pict w14:anchorId="3213B5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70.75pt;height:62.25pt;visibility:visible">
            <v:imagedata r:id="rId8" o:title=""/>
          </v:shape>
        </w:pict>
      </w:r>
    </w:p>
    <w:p w14:paraId="6D4187A3" w14:textId="77777777" w:rsidR="00D24C48" w:rsidRPr="003D2F61" w:rsidRDefault="00D24C48" w:rsidP="00D24C48">
      <w:pPr>
        <w:jc w:val="center"/>
        <w:rPr>
          <w:rFonts w:ascii="Times New Roman" w:hAnsi="Times New Roman"/>
        </w:rPr>
      </w:pPr>
    </w:p>
    <w:p w14:paraId="05FD66E3" w14:textId="77777777" w:rsidR="00EA62BB" w:rsidRPr="003D2F61" w:rsidRDefault="001E2786" w:rsidP="00D24C48">
      <w:pPr>
        <w:jc w:val="center"/>
        <w:rPr>
          <w:rFonts w:ascii="Aptos" w:hAnsi="Aptos"/>
          <w:b/>
          <w:szCs w:val="22"/>
        </w:rPr>
      </w:pPr>
      <w:r>
        <w:rPr>
          <w:rFonts w:ascii="Aptos" w:hAnsi="Aptos"/>
          <w:b/>
          <w:szCs w:val="22"/>
        </w:rPr>
        <w:t xml:space="preserve">RN </w:t>
      </w:r>
      <w:r w:rsidR="001F2B38" w:rsidRPr="003D2F61">
        <w:rPr>
          <w:rFonts w:ascii="Aptos" w:hAnsi="Aptos"/>
          <w:b/>
          <w:szCs w:val="22"/>
        </w:rPr>
        <w:t>Intrapartum</w:t>
      </w:r>
      <w:r w:rsidR="00226E9E" w:rsidRPr="003D2F61">
        <w:rPr>
          <w:rFonts w:ascii="Aptos" w:hAnsi="Aptos"/>
          <w:b/>
          <w:szCs w:val="22"/>
        </w:rPr>
        <w:t xml:space="preserve"> Competenc</w:t>
      </w:r>
      <w:r>
        <w:rPr>
          <w:rFonts w:ascii="Aptos" w:hAnsi="Aptos"/>
          <w:b/>
          <w:szCs w:val="22"/>
        </w:rPr>
        <w:t>ies</w:t>
      </w:r>
    </w:p>
    <w:p>
      <w:r>
        <w:rPr>
          <w:rFonts w:ascii="Arial" w:hAnsi="Arial"/>
          <w:color w:val="46525F"/>
          <w:sz w:val="16"/>
        </w:rPr>
        <w:t>Phase key: P1 Foundation, P2 Core Practice, P3 Specialty Transition, P4 Practice Integration. Phase labels mark the intended point for final competency validation; teaching and practice may happen earlier when patient assignments create the opportunity.</w:t>
      </w:r>
    </w:p>
    <w:p w14:paraId="6560D0E1" w14:textId="77777777" w:rsidR="00660B8B" w:rsidRPr="00FB7631" w:rsidRDefault="00660B8B" w:rsidP="00D24C48">
      <w:pPr>
        <w:jc w:val="center"/>
        <w:rPr>
          <w:rFonts w:ascii="Aptos" w:hAnsi="Aptos"/>
          <w:szCs w:val="22"/>
          <w:u w:val="single"/>
        </w:rPr>
      </w:pPr>
    </w:p>
    <w:p w14:paraId="4E3A2D57" w14:textId="77777777" w:rsidR="005A1D02" w:rsidRPr="006F6E81" w:rsidRDefault="005A1D02" w:rsidP="005A1D02">
      <w:pPr>
        <w:rPr>
          <w:rFonts w:ascii="Aptos" w:hAnsi="Aptos"/>
          <w:bCs/>
          <w:szCs w:val="22"/>
        </w:rPr>
      </w:pPr>
      <w:r w:rsidRPr="006F6E81">
        <w:rPr>
          <w:rFonts w:ascii="Aptos" w:hAnsi="Aptos"/>
          <w:bCs/>
          <w:szCs w:val="22"/>
        </w:rPr>
        <w:t>Orientee: ________________________________________</w:t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ab/>
        <w:t>Start Date: ____________________________</w:t>
      </w:r>
    </w:p>
    <w:p w14:paraId="28EA4823" w14:textId="77777777" w:rsidR="005A1D02" w:rsidRPr="006F6E81" w:rsidRDefault="005A1D02" w:rsidP="005A1D02">
      <w:pPr>
        <w:rPr>
          <w:rFonts w:ascii="Aptos" w:hAnsi="Aptos"/>
          <w:bCs/>
          <w:szCs w:val="22"/>
        </w:rPr>
      </w:pPr>
    </w:p>
    <w:p w14:paraId="3EDE1EE9" w14:textId="77777777" w:rsidR="005A1D02" w:rsidRPr="006F6E81" w:rsidRDefault="005A1D02" w:rsidP="005A1D02">
      <w:pPr>
        <w:jc w:val="center"/>
        <w:rPr>
          <w:rFonts w:ascii="Aptos" w:hAnsi="Aptos"/>
          <w:bCs/>
          <w:szCs w:val="22"/>
          <w:u w:val="single"/>
        </w:rPr>
      </w:pPr>
      <w:r w:rsidRPr="006F6E81">
        <w:rPr>
          <w:rFonts w:ascii="Aptos" w:hAnsi="Aptos"/>
          <w:b/>
          <w:szCs w:val="22"/>
          <w:u w:val="single"/>
        </w:rPr>
        <w:t>Competency Documentation Directions for Preceptor and Orientee</w:t>
      </w:r>
      <w:r w:rsidRPr="006F6E81">
        <w:rPr>
          <w:rFonts w:ascii="Aptos" w:hAnsi="Aptos"/>
          <w:bCs/>
          <w:szCs w:val="22"/>
          <w:u w:val="single"/>
        </w:rPr>
        <w:t xml:space="preserve"> </w:t>
      </w:r>
    </w:p>
    <w:p w14:paraId="6A54B353" w14:textId="77777777" w:rsidR="00660B8B" w:rsidRPr="006F6E81" w:rsidRDefault="00660B8B" w:rsidP="00660B8B">
      <w:pPr>
        <w:numPr>
          <w:ilvl w:val="0"/>
          <w:numId w:val="41"/>
        </w:numPr>
        <w:spacing w:before="240" w:line="276" w:lineRule="auto"/>
        <w:rPr>
          <w:rFonts w:ascii="Aptos Display" w:hAnsi="Aptos Display"/>
          <w:bCs/>
          <w:sz w:val="20"/>
        </w:rPr>
      </w:pPr>
      <w:r w:rsidRPr="006F6E81">
        <w:rPr>
          <w:rFonts w:ascii="Aptos Display" w:hAnsi="Aptos Display"/>
          <w:bCs/>
          <w:sz w:val="20"/>
        </w:rPr>
        <w:t>Review unit location for supplies and equipment.</w:t>
      </w:r>
    </w:p>
    <w:p w14:paraId="4E705975" w14:textId="77777777" w:rsidR="00660B8B" w:rsidRPr="006F6E81" w:rsidRDefault="00660B8B" w:rsidP="00660B8B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 w:val="20"/>
        </w:rPr>
      </w:pPr>
      <w:r w:rsidRPr="006F6E81">
        <w:rPr>
          <w:rFonts w:ascii="Aptos Display" w:hAnsi="Aptos Display"/>
          <w:bCs/>
          <w:sz w:val="20"/>
        </w:rPr>
        <w:t>Review performance expectations and approved processes, policy/guidelines, and practices.</w:t>
      </w:r>
    </w:p>
    <w:p w14:paraId="4724C355" w14:textId="77777777" w:rsidR="00660B8B" w:rsidRPr="006F6E81" w:rsidRDefault="00660B8B" w:rsidP="00660B8B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 w:val="20"/>
        </w:rPr>
      </w:pPr>
      <w:r w:rsidRPr="006F6E81">
        <w:rPr>
          <w:rFonts w:ascii="Aptos Display" w:hAnsi="Aptos Display"/>
          <w:bCs/>
          <w:sz w:val="20"/>
        </w:rPr>
        <w:t xml:space="preserve">Access Policy Tech for operational, hospital, and/or nursing policies/guidelines. </w:t>
      </w:r>
    </w:p>
    <w:p w14:paraId="686667F2" w14:textId="77777777" w:rsidR="00660B8B" w:rsidRPr="006F6E81" w:rsidRDefault="00660B8B" w:rsidP="00660B8B">
      <w:pPr>
        <w:numPr>
          <w:ilvl w:val="0"/>
          <w:numId w:val="41"/>
        </w:numPr>
        <w:spacing w:line="276" w:lineRule="auto"/>
        <w:rPr>
          <w:rFonts w:ascii="Aptos Display" w:hAnsi="Aptos Display"/>
          <w:bCs/>
          <w:sz w:val="20"/>
        </w:rPr>
      </w:pPr>
      <w:r w:rsidRPr="006F6E81">
        <w:rPr>
          <w:rFonts w:ascii="Aptos Display" w:hAnsi="Aptos Display"/>
          <w:bCs/>
          <w:sz w:val="20"/>
        </w:rPr>
        <w:t>Make notations of any unanswered orientation information at the end of this document. Identify a plan to complete.</w:t>
      </w:r>
    </w:p>
    <w:p w14:paraId="3BAEA779" w14:textId="77777777" w:rsidR="00660B8B" w:rsidRPr="006F6E81" w:rsidRDefault="00660B8B" w:rsidP="00660B8B">
      <w:pPr>
        <w:numPr>
          <w:ilvl w:val="1"/>
          <w:numId w:val="4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6F6E81">
        <w:rPr>
          <w:rFonts w:ascii="Aptos" w:hAnsi="Aptos"/>
          <w:bCs/>
          <w:sz w:val="20"/>
        </w:rPr>
        <w:t>For competency assessment use:</w:t>
      </w:r>
    </w:p>
    <w:p w14:paraId="365BB0C3" w14:textId="77777777" w:rsidR="00660B8B" w:rsidRPr="006F6E81" w:rsidRDefault="00660B8B" w:rsidP="00660B8B">
      <w:pPr>
        <w:numPr>
          <w:ilvl w:val="2"/>
          <w:numId w:val="4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6F6E81">
        <w:rPr>
          <w:rFonts w:ascii="Aptos" w:hAnsi="Aptos"/>
          <w:bCs/>
          <w:sz w:val="20"/>
        </w:rPr>
        <w:t>Code “</w:t>
      </w:r>
      <w:r w:rsidRPr="006F6E81">
        <w:rPr>
          <w:rFonts w:ascii="Aptos" w:hAnsi="Aptos"/>
          <w:b/>
          <w:sz w:val="20"/>
        </w:rPr>
        <w:t>R</w:t>
      </w:r>
      <w:r w:rsidRPr="006F6E81">
        <w:rPr>
          <w:rFonts w:ascii="Aptos" w:hAnsi="Aptos"/>
          <w:bCs/>
          <w:sz w:val="20"/>
        </w:rPr>
        <w:t xml:space="preserve">” for content </w:t>
      </w:r>
      <w:r w:rsidRPr="006F6E81">
        <w:rPr>
          <w:rFonts w:ascii="Aptos" w:hAnsi="Aptos"/>
          <w:bCs/>
          <w:sz w:val="20"/>
          <w:u w:val="single"/>
        </w:rPr>
        <w:t>reviewed only</w:t>
      </w:r>
      <w:r w:rsidRPr="006F6E81">
        <w:rPr>
          <w:rFonts w:ascii="Aptos" w:hAnsi="Aptos"/>
          <w:bCs/>
          <w:sz w:val="20"/>
        </w:rPr>
        <w:t xml:space="preserve">. </w:t>
      </w:r>
    </w:p>
    <w:p w14:paraId="76990094" w14:textId="77777777" w:rsidR="00660B8B" w:rsidRPr="006F6E81" w:rsidRDefault="00660B8B" w:rsidP="00660B8B">
      <w:pPr>
        <w:numPr>
          <w:ilvl w:val="2"/>
          <w:numId w:val="41"/>
        </w:numPr>
        <w:spacing w:line="276" w:lineRule="auto"/>
        <w:rPr>
          <w:rFonts w:ascii="Aptos" w:hAnsi="Aptos"/>
          <w:bCs/>
          <w:sz w:val="20"/>
        </w:rPr>
      </w:pPr>
      <w:r w:rsidRPr="006F6E81">
        <w:rPr>
          <w:rFonts w:ascii="Aptos" w:hAnsi="Aptos"/>
          <w:bCs/>
          <w:sz w:val="20"/>
        </w:rPr>
        <w:t>Code “</w:t>
      </w:r>
      <w:r w:rsidRPr="006F6E81">
        <w:rPr>
          <w:rFonts w:ascii="Aptos" w:hAnsi="Aptos"/>
          <w:b/>
          <w:sz w:val="20"/>
        </w:rPr>
        <w:t>D</w:t>
      </w:r>
      <w:r w:rsidRPr="006F6E81">
        <w:rPr>
          <w:rFonts w:ascii="Aptos" w:hAnsi="Aptos"/>
          <w:bCs/>
          <w:sz w:val="20"/>
        </w:rPr>
        <w:t xml:space="preserve">” for </w:t>
      </w:r>
      <w:r w:rsidRPr="006F6E81">
        <w:rPr>
          <w:rFonts w:ascii="Aptos" w:hAnsi="Aptos"/>
          <w:bCs/>
          <w:sz w:val="20"/>
          <w:u w:val="single"/>
        </w:rPr>
        <w:t xml:space="preserve">demonstration </w:t>
      </w:r>
      <w:r w:rsidRPr="006F6E81">
        <w:rPr>
          <w:rFonts w:ascii="Aptos" w:hAnsi="Aptos"/>
          <w:bCs/>
          <w:sz w:val="20"/>
        </w:rPr>
        <w:t xml:space="preserve">where needed to indicate competency. </w:t>
      </w:r>
    </w:p>
    <w:p w14:paraId="66B82280" w14:textId="77777777" w:rsidR="00660B8B" w:rsidRPr="006F6E81" w:rsidRDefault="00660B8B" w:rsidP="00660B8B">
      <w:pPr>
        <w:numPr>
          <w:ilvl w:val="2"/>
          <w:numId w:val="4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6F6E81">
        <w:rPr>
          <w:rFonts w:ascii="Aptos" w:hAnsi="Aptos"/>
          <w:bCs/>
          <w:sz w:val="20"/>
        </w:rPr>
        <w:t>Use N/A column if indicators not applicable based on role.</w:t>
      </w:r>
    </w:p>
    <w:p w14:paraId="411088B4" w14:textId="77777777" w:rsidR="0045104B" w:rsidRPr="006F6E81" w:rsidRDefault="0045104B" w:rsidP="00226E9E">
      <w:pPr>
        <w:rPr>
          <w:rFonts w:ascii="Aptos" w:hAnsi="Aptos"/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5"/>
        <w:gridCol w:w="2467"/>
        <w:gridCol w:w="722"/>
        <w:gridCol w:w="611"/>
        <w:gridCol w:w="696"/>
        <w:gridCol w:w="555"/>
        <w:gridCol w:w="3680"/>
        <w:gridCol w:w="518"/>
      </w:tblGrid>
      <w:tr w:rsidR="00660B8B" w:rsidRPr="006F6E81" w14:paraId="3F17F4A4" w14:textId="77777777" w:rsidTr="0015153F">
        <w:trPr>
          <w:tblHeader/>
        </w:trPr>
        <w:tc>
          <w:tcPr>
            <w:tcW w:w="2013" w:type="pct"/>
            <w:shd w:val="clear" w:color="auto" w:fill="D1D1D1"/>
          </w:tcPr>
          <w:p w14:paraId="32593310" w14:textId="77777777" w:rsidR="00660B8B" w:rsidRPr="006F6E81" w:rsidRDefault="00660B8B" w:rsidP="002B493D">
            <w:pPr>
              <w:jc w:val="center"/>
              <w:rPr>
                <w:rFonts w:ascii="Aptos Display" w:hAnsi="Aptos Display"/>
                <w:b/>
                <w:bCs/>
                <w:sz w:val="20"/>
              </w:rPr>
            </w:pPr>
            <w:r w:rsidRPr="006F6E81">
              <w:rPr>
                <w:rFonts w:ascii="Aptos Display" w:hAnsi="Aptos Display"/>
                <w:b/>
                <w:bCs/>
                <w:sz w:val="20"/>
              </w:rPr>
              <w:t>Performance Criteria</w:t>
            </w:r>
          </w:p>
        </w:tc>
        <w:tc>
          <w:tcPr>
            <w:tcW w:w="844" w:type="pct"/>
            <w:shd w:val="clear" w:color="auto" w:fill="D1D1D1"/>
          </w:tcPr>
          <w:p w14:paraId="2308C634" w14:textId="77777777" w:rsidR="00660B8B" w:rsidRPr="006F6E81" w:rsidRDefault="00660B8B" w:rsidP="002B493D">
            <w:pPr>
              <w:jc w:val="center"/>
              <w:rPr>
                <w:rFonts w:ascii="Aptos Display" w:hAnsi="Aptos Display"/>
                <w:bCs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Competency Assessment Date:</w:t>
            </w:r>
          </w:p>
        </w:tc>
        <w:tc>
          <w:tcPr>
            <w:tcW w:w="247" w:type="pct"/>
            <w:shd w:val="clear" w:color="auto" w:fill="D1D1D1"/>
          </w:tcPr>
          <w:p w14:paraId="22A8871E" w14:textId="77777777" w:rsidR="00660B8B" w:rsidRPr="006F6E81" w:rsidRDefault="00660B8B" w:rsidP="002B493D">
            <w:pPr>
              <w:jc w:val="center"/>
              <w:rPr>
                <w:rFonts w:ascii="Aptos Display" w:hAnsi="Aptos Display"/>
                <w:b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Code</w:t>
            </w:r>
            <w:r w:rsidR="00C14BE5" w:rsidRPr="006F6E81">
              <w:rPr>
                <w:rFonts w:ascii="Aptos Display" w:hAnsi="Aptos Display"/>
                <w:b/>
                <w:sz w:val="20"/>
              </w:rPr>
              <w:t>:</w:t>
            </w:r>
          </w:p>
        </w:tc>
        <w:tc>
          <w:tcPr>
            <w:tcW w:w="447" w:type="pct"/>
            <w:gridSpan w:val="2"/>
            <w:shd w:val="clear" w:color="auto" w:fill="D1D1D1"/>
          </w:tcPr>
          <w:p w14:paraId="365455A7" w14:textId="77777777" w:rsidR="00660B8B" w:rsidRPr="006F6E81" w:rsidRDefault="00660B8B" w:rsidP="002B493D">
            <w:pPr>
              <w:jc w:val="center"/>
              <w:rPr>
                <w:rFonts w:ascii="Aptos Display" w:hAnsi="Aptos Display"/>
                <w:bCs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Orientee/</w:t>
            </w:r>
          </w:p>
          <w:p w14:paraId="5C66B3A5" w14:textId="77777777" w:rsidR="00660B8B" w:rsidRPr="006F6E81" w:rsidRDefault="00660B8B" w:rsidP="002B493D">
            <w:pPr>
              <w:jc w:val="center"/>
              <w:rPr>
                <w:rFonts w:ascii="Aptos Display" w:hAnsi="Aptos Display"/>
                <w:bCs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Preceptor Initials:</w:t>
            </w:r>
          </w:p>
        </w:tc>
        <w:tc>
          <w:tcPr>
            <w:tcW w:w="190" w:type="pct"/>
            <w:shd w:val="clear" w:color="auto" w:fill="D1D1D1"/>
          </w:tcPr>
          <w:p w14:paraId="6B06A1D2" w14:textId="77777777" w:rsidR="00660B8B" w:rsidRPr="006F6E81" w:rsidRDefault="00660B8B" w:rsidP="002B493D">
            <w:pPr>
              <w:jc w:val="center"/>
              <w:rPr>
                <w:rFonts w:ascii="Aptos Display" w:hAnsi="Aptos Display"/>
                <w:b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N/A</w:t>
            </w:r>
          </w:p>
        </w:tc>
        <w:tc>
          <w:tcPr>
            <w:tcW w:w="1259" w:type="pct"/>
            <w:shd w:val="clear" w:color="auto" w:fill="D1D1D1"/>
          </w:tcPr>
          <w:p w14:paraId="787AF02B" w14:textId="77777777" w:rsidR="00660B8B" w:rsidRPr="006F6E81" w:rsidRDefault="00660B8B" w:rsidP="002B493D">
            <w:pPr>
              <w:jc w:val="center"/>
              <w:rPr>
                <w:rFonts w:ascii="Aptos Display" w:hAnsi="Aptos Display"/>
                <w:b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 xml:space="preserve">Additional </w:t>
            </w:r>
          </w:p>
          <w:p w14:paraId="1F5C9DA1" w14:textId="77777777" w:rsidR="00660B8B" w:rsidRPr="006F6E81" w:rsidRDefault="00660B8B" w:rsidP="002B493D">
            <w:pPr>
              <w:jc w:val="center"/>
              <w:rPr>
                <w:rFonts w:ascii="Aptos Display" w:hAnsi="Aptos Display"/>
                <w:b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Activities:</w:t>
            </w:r>
          </w:p>
        </w:tc>
        <w:tc>
          <w:tcPr>
            <w:tcW w:type="dxa" w:w="518"/>
            <w:vAlign w:val="center"/>
            <w:shd w:fill="D9E6F2"/>
          </w:tcPr>
          <w:p>
            <w:r/>
            <w:r>
              <w:rPr>
                <w:rFonts w:ascii="Arial" w:hAnsi="Arial"/>
                <w:b/>
                <w:sz w:val="12"/>
              </w:rPr>
              <w:t>P</w:t>
            </w:r>
          </w:p>
        </w:tc>
      </w:tr>
      <w:tr w:rsidR="003D2F61" w:rsidRPr="006F6E81" w14:paraId="4BE71B42" w14:textId="77777777" w:rsidTr="001E2786">
        <w:tc>
          <w:tcPr>
            <w:tcW w:w="5000" w:type="pct"/>
            <w:gridSpan w:val="7"/>
            <w:shd w:val="clear" w:color="auto" w:fill="FFF2C3"/>
          </w:tcPr>
          <w:p w14:paraId="1511188A" w14:textId="77777777" w:rsidR="003D2F61" w:rsidRPr="006F6E81" w:rsidRDefault="003D2F61" w:rsidP="00976C04">
            <w:pPr>
              <w:tabs>
                <w:tab w:val="left" w:pos="3481"/>
              </w:tabs>
              <w:jc w:val="center"/>
              <w:rPr>
                <w:rFonts w:ascii="Aptos" w:hAnsi="Aptos"/>
                <w:b/>
                <w:sz w:val="20"/>
              </w:rPr>
            </w:pPr>
            <w:r w:rsidRPr="006F6E81">
              <w:rPr>
                <w:rFonts w:ascii="Aptos" w:hAnsi="Aptos" w:cs="Calibri"/>
                <w:b/>
                <w:bCs/>
                <w:color w:val="000000"/>
                <w:sz w:val="20"/>
              </w:rPr>
              <w:t>Safety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5704075D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7C0D847F" w14:textId="77777777" w:rsidR="000D5D0E" w:rsidRPr="006F6E81" w:rsidRDefault="000D5D0E" w:rsidP="007C6863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Introduction to Labor and Birthing Area:</w:t>
            </w:r>
          </w:p>
          <w:p w14:paraId="2DA0EDF4" w14:textId="77777777" w:rsidR="000D5D0E" w:rsidRPr="006F6E81" w:rsidRDefault="000D5D0E" w:rsidP="007C6863">
            <w:pPr>
              <w:numPr>
                <w:ilvl w:val="0"/>
                <w:numId w:val="42"/>
              </w:num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Location of Supplies in rooms, OR and on the unit (linen, oxygen, suction, IV solutions, birthing support equipment obstetric hemorrhage tacklebox)</w:t>
            </w:r>
          </w:p>
          <w:p w14:paraId="11D58030" w14:textId="77777777" w:rsidR="000D5D0E" w:rsidRPr="006F6E81" w:rsidRDefault="000D5D0E" w:rsidP="007C6863">
            <w:pPr>
              <w:numPr>
                <w:ilvl w:val="0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Operation of birthing beds and surgical beds:</w:t>
            </w:r>
          </w:p>
          <w:p w14:paraId="46A35D0C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Control Location &amp; operation </w:t>
            </w:r>
          </w:p>
          <w:p w14:paraId="04356443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Breakdown of bed for Delivery </w:t>
            </w:r>
          </w:p>
          <w:p w14:paraId="0F541C16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Use of Hand Grips</w:t>
            </w:r>
          </w:p>
          <w:p w14:paraId="28C61EE2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Footrests</w:t>
            </w:r>
          </w:p>
          <w:p w14:paraId="539B81FE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Use of Labor Bar</w:t>
            </w:r>
          </w:p>
          <w:p w14:paraId="0FD6C877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Placing Bed in Trendelenburg </w:t>
            </w:r>
          </w:p>
          <w:p w14:paraId="3DD532E1" w14:textId="77777777" w:rsidR="000D5D0E" w:rsidRPr="006F6E81" w:rsidRDefault="000D5D0E" w:rsidP="0012617D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Footrest</w:t>
            </w:r>
          </w:p>
          <w:p w14:paraId="370DBDAD" w14:textId="77777777" w:rsidR="000D5D0E" w:rsidRPr="006F6E81" w:rsidRDefault="000D5D0E" w:rsidP="007C6863">
            <w:pPr>
              <w:numPr>
                <w:ilvl w:val="0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Location and use of:</w:t>
            </w:r>
          </w:p>
          <w:p w14:paraId="25326AD1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 Epidural cart </w:t>
            </w:r>
          </w:p>
          <w:p w14:paraId="1A38AD05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Emergency Delivery Tray </w:t>
            </w:r>
          </w:p>
          <w:p w14:paraId="0B524B2C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lastRenderedPageBreak/>
              <w:t xml:space="preserve">Ruptured Membrane Tray </w:t>
            </w:r>
          </w:p>
          <w:p w14:paraId="6F1A8CDB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Postpartum Hemorrhage kit (pyxis) </w:t>
            </w:r>
          </w:p>
          <w:p w14:paraId="689A9E66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Sterile supply room – OB kits, sterile speculums, forceps etc.</w:t>
            </w:r>
          </w:p>
          <w:p w14:paraId="0EBB9E2D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Doppler</w:t>
            </w:r>
          </w:p>
          <w:p w14:paraId="4EAFE622" w14:textId="77777777" w:rsidR="000D5D0E" w:rsidRPr="006F6E81" w:rsidRDefault="000D5D0E" w:rsidP="007C6863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Birthing center charts </w:t>
            </w:r>
          </w:p>
          <w:p w14:paraId="4D1C929F" w14:textId="77777777" w:rsidR="000D5D0E" w:rsidRPr="006F6E81" w:rsidRDefault="000D5D0E" w:rsidP="000C728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Phone numbers for Doctors and Hospital Departments </w:t>
            </w:r>
          </w:p>
          <w:p w14:paraId="5C31C9A8" w14:textId="77777777" w:rsidR="000D5D0E" w:rsidRPr="006F6E81" w:rsidRDefault="000D5D0E" w:rsidP="000C728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NST scheduling book </w:t>
            </w:r>
          </w:p>
          <w:p w14:paraId="7D122172" w14:textId="77777777" w:rsidR="000D5D0E" w:rsidRPr="006F6E81" w:rsidRDefault="000D5D0E" w:rsidP="000C7287">
            <w:pPr>
              <w:numPr>
                <w:ilvl w:val="1"/>
                <w:numId w:val="42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Central Monitoring (Epic Stork grease board and Obix)</w:t>
            </w:r>
          </w:p>
        </w:tc>
        <w:tc>
          <w:tcPr>
            <w:tcW w:w="844" w:type="pct"/>
            <w:shd w:val="clear" w:color="auto" w:fill="FFFFFF"/>
          </w:tcPr>
          <w:p w14:paraId="3B9A1670" w14:textId="77777777" w:rsidR="000D5D0E" w:rsidRPr="006F6E81" w:rsidRDefault="000D5D0E" w:rsidP="002B493D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15BA2A0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37AA918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3B5D6CF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1FE9BEB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6FB03C3E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7E14882E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509B69E7" w14:textId="77777777" w:rsidR="000D5D0E" w:rsidRPr="006F6E81" w:rsidRDefault="000D5D0E" w:rsidP="007C6863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Use of OBIX</w:t>
            </w:r>
          </w:p>
          <w:p w14:paraId="753AAB11" w14:textId="77777777" w:rsidR="000D5D0E" w:rsidRPr="006F6E81" w:rsidRDefault="000D5D0E" w:rsidP="007C6863">
            <w:pPr>
              <w:numPr>
                <w:ilvl w:val="0"/>
                <w:numId w:val="45"/>
              </w:numPr>
              <w:tabs>
                <w:tab w:val="left" w:pos="360"/>
                <w:tab w:val="left" w:pos="72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Operation:</w:t>
            </w:r>
          </w:p>
          <w:p w14:paraId="66C19772" w14:textId="77777777" w:rsidR="000D5D0E" w:rsidRPr="006F6E81" w:rsidRDefault="000D5D0E" w:rsidP="007C6863">
            <w:pPr>
              <w:numPr>
                <w:ilvl w:val="1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Signing on</w:t>
            </w:r>
          </w:p>
          <w:p w14:paraId="2BDBDC63" w14:textId="77777777" w:rsidR="000D5D0E" w:rsidRPr="006F6E81" w:rsidRDefault="000D5D0E" w:rsidP="007C6863">
            <w:pPr>
              <w:numPr>
                <w:ilvl w:val="1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Admission of patient</w:t>
            </w:r>
          </w:p>
          <w:p w14:paraId="2CA291FD" w14:textId="77777777" w:rsidR="000D5D0E" w:rsidRPr="006F6E81" w:rsidRDefault="000D5D0E" w:rsidP="007C6863">
            <w:pPr>
              <w:numPr>
                <w:ilvl w:val="1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Notes- labor &amp; delivery</w:t>
            </w:r>
          </w:p>
          <w:p w14:paraId="73C77072" w14:textId="77777777" w:rsidR="000D5D0E" w:rsidRPr="006F6E81" w:rsidRDefault="000D5D0E" w:rsidP="007C6863">
            <w:pPr>
              <w:numPr>
                <w:ilvl w:val="1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Reviewing notes</w:t>
            </w:r>
          </w:p>
          <w:p w14:paraId="4531C7F0" w14:textId="77777777" w:rsidR="000D5D0E" w:rsidRPr="006F6E81" w:rsidRDefault="000D5D0E" w:rsidP="007C6863">
            <w:pPr>
              <w:numPr>
                <w:ilvl w:val="1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Late notes</w:t>
            </w:r>
          </w:p>
          <w:p w14:paraId="21D02C37" w14:textId="77777777" w:rsidR="000D5D0E" w:rsidRPr="006F6E81" w:rsidRDefault="000D5D0E" w:rsidP="007C6863">
            <w:pPr>
              <w:numPr>
                <w:ilvl w:val="1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Deleting notes</w:t>
            </w:r>
          </w:p>
          <w:p w14:paraId="4A3CEE48" w14:textId="77777777" w:rsidR="000D5D0E" w:rsidRPr="006F6E81" w:rsidRDefault="000D5D0E" w:rsidP="007C6863">
            <w:pPr>
              <w:numPr>
                <w:ilvl w:val="1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Printing notes &amp; graphs</w:t>
            </w:r>
          </w:p>
          <w:p w14:paraId="1E8E11C1" w14:textId="77777777" w:rsidR="000D5D0E" w:rsidRPr="006F6E81" w:rsidRDefault="000D5D0E" w:rsidP="007C6863">
            <w:pPr>
              <w:numPr>
                <w:ilvl w:val="1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98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>Locking notes</w:t>
            </w:r>
          </w:p>
          <w:p w14:paraId="4B4BEB89" w14:textId="77777777" w:rsidR="000D5D0E" w:rsidRPr="006F6E81" w:rsidRDefault="000D5D0E" w:rsidP="000C7287">
            <w:pPr>
              <w:numPr>
                <w:ilvl w:val="0"/>
                <w:numId w:val="45"/>
              </w:numPr>
              <w:tabs>
                <w:tab w:val="left" w:pos="360"/>
                <w:tab w:val="left" w:pos="720"/>
                <w:tab w:val="left" w:pos="1080"/>
                <w:tab w:val="left" w:pos="144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/>
                <w:sz w:val="20"/>
              </w:rPr>
              <w:t xml:space="preserve">Phone number to contact: Obix help line </w:t>
            </w:r>
          </w:p>
        </w:tc>
        <w:tc>
          <w:tcPr>
            <w:tcW w:w="844" w:type="pct"/>
            <w:shd w:val="clear" w:color="auto" w:fill="FFFFFF"/>
          </w:tcPr>
          <w:p w14:paraId="3A97B91E" w14:textId="77777777" w:rsidR="000D5D0E" w:rsidRPr="006F6E81" w:rsidRDefault="000D5D0E" w:rsidP="002B493D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69A57F46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D10964C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0628A5F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F633128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B61B2C8" w14:textId="77777777" w:rsidR="000D5D0E" w:rsidRPr="006F6E81" w:rsidRDefault="000D5D0E" w:rsidP="002B493D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3D2F61" w:rsidRPr="006F6E81" w14:paraId="047D96B0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74B951A1" w14:textId="77777777" w:rsidR="003D2F61" w:rsidRPr="006F6E81" w:rsidRDefault="003D2F61" w:rsidP="008A46A8">
            <w:pPr>
              <w:jc w:val="center"/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Fetal Heart Monitoring and Uterine Activity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0D739A" w:rsidRPr="006F6E81" w14:paraId="6B17FC98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610A8187" w14:textId="77777777" w:rsidR="000D739A" w:rsidRPr="006F6E81" w:rsidRDefault="000D739A" w:rsidP="008A46A8">
            <w:pPr>
              <w:rPr>
                <w:rFonts w:ascii="Aptos" w:hAnsi="Aptos"/>
                <w:b/>
                <w:bCs/>
                <w:sz w:val="20"/>
              </w:rPr>
            </w:pPr>
            <w:r w:rsidRPr="006F6E81">
              <w:rPr>
                <w:rFonts w:ascii="Aptos" w:hAnsi="Aptos"/>
                <w:b/>
                <w:bCs/>
                <w:sz w:val="20"/>
              </w:rPr>
              <w:t>External Fetal Monitoring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0C080102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12424A48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Assesses maternal vital signs and fetal monitoring data per facility policy and based on stage of labor and risk factors if present</w:t>
            </w:r>
          </w:p>
        </w:tc>
        <w:tc>
          <w:tcPr>
            <w:tcW w:w="844" w:type="pct"/>
            <w:shd w:val="clear" w:color="auto" w:fill="FFFFFF"/>
          </w:tcPr>
          <w:p w14:paraId="142877C3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6F8731E1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30916DDD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6308B21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F5654A5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4DFA07BF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3322EB2B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2A1B5C4E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Determines appropriate assessment method [auscultation or electronic fetal monitoring (EFM)]</w:t>
            </w:r>
          </w:p>
        </w:tc>
        <w:tc>
          <w:tcPr>
            <w:tcW w:w="844" w:type="pct"/>
            <w:shd w:val="clear" w:color="auto" w:fill="FFFFFF"/>
          </w:tcPr>
          <w:p w14:paraId="76B0E71D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B9F2803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23CEEB42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42419AB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7F99508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CD71A91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16480320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5DA496D4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Applies and adjusts external transducer and tocotransducer to record interpretable assessment data</w:t>
            </w:r>
          </w:p>
        </w:tc>
        <w:tc>
          <w:tcPr>
            <w:tcW w:w="844" w:type="pct"/>
            <w:shd w:val="clear" w:color="auto" w:fill="FFFFFF"/>
          </w:tcPr>
          <w:p w14:paraId="0E3B246D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0DF1222C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6B8AAC7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57C885C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587F2D6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B7BC52C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7A120C7B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63ACA9CE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Confirms and documents presence of distinct maternal and FHR at initiation of fetal monitoring and periodically throughout care of patient per facility guidelines</w:t>
            </w:r>
          </w:p>
        </w:tc>
        <w:tc>
          <w:tcPr>
            <w:tcW w:w="844" w:type="pct"/>
            <w:shd w:val="clear" w:color="auto" w:fill="FFFFFF"/>
          </w:tcPr>
          <w:p w14:paraId="71FB331A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4CE46288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0A4DF6F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001C91F9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318BF9E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77BF926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219B3841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2175B72F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Assesses and documents contraction frequency, duration, intensity, and resting ton</w:t>
            </w:r>
            <w:r w:rsidR="0015153F">
              <w:rPr>
                <w:rFonts w:ascii="Aptos" w:hAnsi="Aptos" w:cs="Calibri"/>
                <w:color w:val="000000"/>
                <w:sz w:val="20"/>
              </w:rPr>
              <w:t>e</w:t>
            </w:r>
          </w:p>
        </w:tc>
        <w:tc>
          <w:tcPr>
            <w:tcW w:w="844" w:type="pct"/>
            <w:shd w:val="clear" w:color="auto" w:fill="FFFFFF"/>
          </w:tcPr>
          <w:p w14:paraId="3C013A26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620A6DD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DAE24B4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CC304FB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0A2C0C4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7EC9DFCA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2F79FDEA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5AC9DBF8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lastRenderedPageBreak/>
              <w:t>Assesses fetal heart monitoring data systematically using NICHD terminology and at frequencies based on stage of labor, monitoring method, and risk factors, if present</w:t>
            </w:r>
          </w:p>
        </w:tc>
        <w:tc>
          <w:tcPr>
            <w:tcW w:w="844" w:type="pct"/>
            <w:shd w:val="clear" w:color="auto" w:fill="FFFFFF"/>
          </w:tcPr>
          <w:p w14:paraId="0D08A871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032A762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24C1425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BADBC76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323DFB8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724A8269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4AFDF9CA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760ED8F0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Implements and documents uterine resuscitation interventions based on fetal monitoring data and clinical situation as needed</w:t>
            </w:r>
          </w:p>
        </w:tc>
        <w:tc>
          <w:tcPr>
            <w:tcW w:w="844" w:type="pct"/>
            <w:shd w:val="clear" w:color="auto" w:fill="FFFFFF"/>
          </w:tcPr>
          <w:p w14:paraId="32A574B6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07B37F9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621EF45E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8919ABB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4E9D6F1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79E7C1AD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5F760835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0C64A29D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Differentiates between the phases of the first stage of labor</w:t>
            </w:r>
          </w:p>
        </w:tc>
        <w:tc>
          <w:tcPr>
            <w:tcW w:w="844" w:type="pct"/>
            <w:shd w:val="clear" w:color="auto" w:fill="FFFFFF"/>
          </w:tcPr>
          <w:p w14:paraId="0BBF078D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A916DA3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827CFA4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A55C715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7C337E3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5743CF56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20F16468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4E25BDA8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Provides individualized labor support to patient and assists and supports her partner to participate</w:t>
            </w:r>
          </w:p>
        </w:tc>
        <w:tc>
          <w:tcPr>
            <w:tcW w:w="844" w:type="pct"/>
            <w:shd w:val="clear" w:color="auto" w:fill="FFFFFF"/>
          </w:tcPr>
          <w:p w14:paraId="18E9BF29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5A57354D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EA4A7A8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6DC0CC51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86B3C09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64EADB71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56D9530D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67A5A1E7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Uses Coping Labor Algorithm to assess pain during labor taking into consideration cultural influences</w:t>
            </w:r>
          </w:p>
        </w:tc>
        <w:tc>
          <w:tcPr>
            <w:tcW w:w="844" w:type="pct"/>
            <w:shd w:val="clear" w:color="auto" w:fill="FFFFFF"/>
          </w:tcPr>
          <w:p w14:paraId="5840F6A1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4F4264EA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1264A76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5036875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ECB374F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75158D44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773BB0D6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6A54028C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Identifies and changes positions of the mother whose fetus is in the occiput posterior (OP) position</w:t>
            </w:r>
          </w:p>
        </w:tc>
        <w:tc>
          <w:tcPr>
            <w:tcW w:w="844" w:type="pct"/>
            <w:shd w:val="clear" w:color="auto" w:fill="FFFFFF"/>
          </w:tcPr>
          <w:p w14:paraId="33F2931F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C02D311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136825F8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D855910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FB6769C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5F0F033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656F1D06" w14:textId="77777777" w:rsidTr="0015153F">
        <w:trPr>
          <w:trHeight w:val="359"/>
        </w:trPr>
        <w:tc>
          <w:tcPr>
            <w:tcW w:w="2013" w:type="pct"/>
            <w:shd w:val="clear" w:color="auto" w:fill="FFFFFF"/>
          </w:tcPr>
          <w:p w14:paraId="47FBF98D" w14:textId="77777777" w:rsidR="000D5D0E" w:rsidRPr="006F6E81" w:rsidRDefault="000D5D0E" w:rsidP="008A46A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Identifies the patient with a precipitous labor</w:t>
            </w:r>
          </w:p>
        </w:tc>
        <w:tc>
          <w:tcPr>
            <w:tcW w:w="844" w:type="pct"/>
            <w:shd w:val="clear" w:color="auto" w:fill="FFFFFF"/>
          </w:tcPr>
          <w:p w14:paraId="28A18126" w14:textId="77777777" w:rsidR="000D5D0E" w:rsidRPr="006F6E81" w:rsidRDefault="000D5D0E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56E449FF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EF7A883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E085A25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1770BE4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F100A7C" w14:textId="77777777" w:rsidR="000D5D0E" w:rsidRPr="006F6E81" w:rsidRDefault="000D5D0E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0D739A" w:rsidRPr="006F6E81" w14:paraId="4A6C6864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72B9512F" w14:textId="77777777" w:rsidR="000D739A" w:rsidRPr="006F6E81" w:rsidRDefault="000D739A" w:rsidP="008A46A8">
            <w:pPr>
              <w:rPr>
                <w:rFonts w:ascii="Aptos" w:hAnsi="Aptos"/>
                <w:b/>
                <w:bCs/>
                <w:sz w:val="20"/>
              </w:rPr>
            </w:pPr>
            <w:r w:rsidRPr="006F6E81">
              <w:rPr>
                <w:rFonts w:ascii="Aptos" w:hAnsi="Aptos"/>
                <w:b/>
                <w:bCs/>
                <w:sz w:val="20"/>
              </w:rPr>
              <w:t>Internal Scalp Electrode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498EB0EF" w14:textId="77777777" w:rsidTr="0015153F">
        <w:trPr>
          <w:trHeight w:val="323"/>
        </w:trPr>
        <w:tc>
          <w:tcPr>
            <w:tcW w:w="2013" w:type="pct"/>
            <w:shd w:val="clear" w:color="auto" w:fill="FFFFFF"/>
          </w:tcPr>
          <w:p w14:paraId="3BEDA8F5" w14:textId="77777777" w:rsidR="000D739A" w:rsidRPr="006F6E81" w:rsidRDefault="000D739A" w:rsidP="000D739A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 xml:space="preserve">Assist provider </w:t>
            </w:r>
            <w:r w:rsidR="00013548" w:rsidRPr="006F6E81">
              <w:rPr>
                <w:rFonts w:ascii="Aptos" w:hAnsi="Aptos" w:cs="Calibri"/>
                <w:color w:val="000000"/>
                <w:sz w:val="20"/>
              </w:rPr>
              <w:t xml:space="preserve">with placement </w:t>
            </w:r>
            <w:r w:rsidRPr="006F6E81">
              <w:rPr>
                <w:rFonts w:ascii="Aptos" w:hAnsi="Aptos" w:cs="Calibri"/>
                <w:color w:val="000000"/>
                <w:sz w:val="20"/>
              </w:rPr>
              <w:t>and secure to leg</w:t>
            </w:r>
          </w:p>
        </w:tc>
        <w:tc>
          <w:tcPr>
            <w:tcW w:w="844" w:type="pct"/>
            <w:shd w:val="clear" w:color="auto" w:fill="FFFFFF"/>
          </w:tcPr>
          <w:p w14:paraId="277796AC" w14:textId="77777777" w:rsidR="000D739A" w:rsidRPr="006F6E81" w:rsidRDefault="000D739A" w:rsidP="008A46A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1DC0BE4" w14:textId="77777777" w:rsidR="000D739A" w:rsidRPr="006F6E81" w:rsidRDefault="000D739A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61C107A3" w14:textId="77777777" w:rsidR="000D739A" w:rsidRPr="006F6E81" w:rsidRDefault="000D739A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54EE1F0" w14:textId="77777777" w:rsidR="000D739A" w:rsidRPr="006F6E81" w:rsidRDefault="000D739A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7E3E9956" w14:textId="77777777" w:rsidR="000D739A" w:rsidRPr="006F6E81" w:rsidRDefault="000D739A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shd w:val="clear" w:color="auto" w:fill="FFFFFF"/>
          </w:tcPr>
          <w:p w14:paraId="428D80B0" w14:textId="77777777" w:rsidR="000D739A" w:rsidRPr="006F6E81" w:rsidRDefault="000D739A" w:rsidP="008A46A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20108606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0226A83B" w14:textId="77777777" w:rsidR="00013548" w:rsidRPr="006F6E81" w:rsidRDefault="0067686D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bCs/>
                <w:color w:val="000000"/>
                <w:sz w:val="20"/>
              </w:rPr>
              <w:t>Intrauterine Pressure Catheter (IUPC)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082B350C" w14:textId="77777777" w:rsidTr="0015153F">
        <w:trPr>
          <w:trHeight w:val="305"/>
        </w:trPr>
        <w:tc>
          <w:tcPr>
            <w:tcW w:w="2013" w:type="pct"/>
            <w:shd w:val="clear" w:color="auto" w:fill="FFFFFF"/>
          </w:tcPr>
          <w:p w14:paraId="34F25C90" w14:textId="77777777" w:rsidR="00A96508" w:rsidRPr="006F6E81" w:rsidRDefault="00A96508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Assist provider with placement and secure to leg</w:t>
            </w:r>
          </w:p>
        </w:tc>
        <w:tc>
          <w:tcPr>
            <w:tcW w:w="844" w:type="pct"/>
            <w:shd w:val="clear" w:color="auto" w:fill="FFFFFF"/>
          </w:tcPr>
          <w:p w14:paraId="50D5DCA0" w14:textId="77777777" w:rsidR="00A96508" w:rsidRPr="006F6E81" w:rsidRDefault="00A96508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77DB793" w14:textId="77777777" w:rsidR="00A96508" w:rsidRPr="006F6E81" w:rsidRDefault="00A96508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6CF846E2" w14:textId="77777777" w:rsidR="00A96508" w:rsidRPr="006F6E81" w:rsidRDefault="00A96508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0BC44D0F" w14:textId="77777777" w:rsidR="00A96508" w:rsidRPr="006F6E81" w:rsidRDefault="00A96508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4CCDCCB" w14:textId="77777777" w:rsidR="00A96508" w:rsidRPr="006F6E81" w:rsidRDefault="00A96508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shd w:val="clear" w:color="auto" w:fill="FFFFFF"/>
          </w:tcPr>
          <w:p w14:paraId="423F0EE5" w14:textId="77777777" w:rsidR="00A96508" w:rsidRPr="006F6E81" w:rsidRDefault="00A96508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A96508" w:rsidRPr="006F6E81" w14:paraId="6FC355A5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7C9EB644" w14:textId="77777777" w:rsidR="00A96508" w:rsidRPr="006F6E81" w:rsidRDefault="00A96508" w:rsidP="00013548">
            <w:pPr>
              <w:rPr>
                <w:rFonts w:ascii="Aptos" w:hAnsi="Aptos"/>
                <w:b/>
                <w:bCs/>
                <w:sz w:val="20"/>
              </w:rPr>
            </w:pPr>
            <w:r w:rsidRPr="006F6E81">
              <w:rPr>
                <w:rFonts w:ascii="Aptos" w:hAnsi="Aptos" w:cs="Calibri"/>
                <w:b/>
                <w:bCs/>
                <w:color w:val="000000"/>
                <w:sz w:val="20"/>
              </w:rPr>
              <w:t xml:space="preserve">Amnioinfusion 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FE85B36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33B9A064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 Ensure the infusion pump, tubing, and IUPC are correctly set up and sterile</w:t>
            </w:r>
          </w:p>
        </w:tc>
        <w:tc>
          <w:tcPr>
            <w:tcW w:w="844" w:type="pct"/>
            <w:shd w:val="clear" w:color="auto" w:fill="FFFFFF"/>
          </w:tcPr>
          <w:p w14:paraId="734AE322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AF8822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AA5836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AAF0EF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8DCE51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0D4D0C9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8E0EA74" w14:textId="77777777" w:rsidTr="0015153F">
        <w:trPr>
          <w:trHeight w:val="332"/>
        </w:trPr>
        <w:tc>
          <w:tcPr>
            <w:tcW w:w="2013" w:type="pct"/>
            <w:shd w:val="clear" w:color="auto" w:fill="FFFFFF"/>
          </w:tcPr>
          <w:p w14:paraId="70001176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 xml:space="preserve">Assist with IUPC Insertion  </w:t>
            </w:r>
          </w:p>
        </w:tc>
        <w:tc>
          <w:tcPr>
            <w:tcW w:w="844" w:type="pct"/>
            <w:shd w:val="clear" w:color="auto" w:fill="FFFFFF"/>
          </w:tcPr>
          <w:p w14:paraId="4DAADCD1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EE62EF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FA5A3C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08923D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831F14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F025E1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335B7F63" w14:textId="77777777" w:rsidTr="0015153F">
        <w:trPr>
          <w:trHeight w:val="449"/>
        </w:trPr>
        <w:tc>
          <w:tcPr>
            <w:tcW w:w="2013" w:type="pct"/>
            <w:shd w:val="clear" w:color="auto" w:fill="FFFFFF"/>
          </w:tcPr>
          <w:p w14:paraId="478F4A45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 xml:space="preserve">Document Fluid Returns </w:t>
            </w:r>
          </w:p>
        </w:tc>
        <w:tc>
          <w:tcPr>
            <w:tcW w:w="844" w:type="pct"/>
            <w:shd w:val="clear" w:color="auto" w:fill="FFFFFF"/>
          </w:tcPr>
          <w:p w14:paraId="5F2102A5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06F5C0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1B29EAC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321FDE2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B99870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1BDE1F1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2DB49E34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5832BE1F" w14:textId="77777777" w:rsidR="00013548" w:rsidRPr="006F6E81" w:rsidRDefault="00013548" w:rsidP="00013548">
            <w:pPr>
              <w:jc w:val="center"/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Induction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113C074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0525FCCC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Reviews maternal medical record for indication for induction as well as contraindications</w:t>
            </w:r>
          </w:p>
        </w:tc>
        <w:tc>
          <w:tcPr>
            <w:tcW w:w="844" w:type="pct"/>
            <w:shd w:val="clear" w:color="auto" w:fill="FFFFFF"/>
          </w:tcPr>
          <w:p w14:paraId="1D5FD1AA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FFB190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EFC438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0EB7D3E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D485B4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1BE23B9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6E225290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7DCB045E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Assists the provider in completing a cervical examination to determine Bishop score</w:t>
            </w:r>
          </w:p>
        </w:tc>
        <w:tc>
          <w:tcPr>
            <w:tcW w:w="844" w:type="pct"/>
            <w:shd w:val="clear" w:color="auto" w:fill="FFFFFF"/>
          </w:tcPr>
          <w:p w14:paraId="70738F5E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C5007D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54A160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63BF09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489E03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86AA3F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4933E269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35C651DA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Monitors fetal heart rate and uterine contractions using electronic fetal monitoring</w:t>
            </w:r>
          </w:p>
        </w:tc>
        <w:tc>
          <w:tcPr>
            <w:tcW w:w="844" w:type="pct"/>
            <w:shd w:val="clear" w:color="auto" w:fill="FFFFFF"/>
          </w:tcPr>
          <w:p w14:paraId="143EF5A2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4E620EB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22DC15B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039078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56E1E8C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3AB2EE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7F307612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6681A557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sz w:val="20"/>
              </w:rPr>
              <w:t xml:space="preserve">Initiates oxytocin using an infusion pump and inserting oxytocin IV line into main IV at lowest port. Starts oxytocin at 1-2 milliunits/min per order, and increases per order and hospital </w:t>
            </w:r>
            <w:r w:rsidRPr="006F6E81">
              <w:rPr>
                <w:rFonts w:ascii="Aptos" w:hAnsi="Aptos" w:cs="Calibri"/>
                <w:sz w:val="20"/>
              </w:rPr>
              <w:lastRenderedPageBreak/>
              <w:t>guidelines with a maximum infusion rate of 42 milliunits/min</w:t>
            </w:r>
          </w:p>
        </w:tc>
        <w:tc>
          <w:tcPr>
            <w:tcW w:w="844" w:type="pct"/>
            <w:shd w:val="clear" w:color="auto" w:fill="FFFFFF"/>
          </w:tcPr>
          <w:p w14:paraId="16B0FA96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E8A094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30920EB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6E4BE90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7137D49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5E361E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8B7D39D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012E7A7E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Aptos"/>
                <w:sz w:val="20"/>
              </w:rPr>
              <w:t>Evaluates and documents electronic fetal monitoring tracing as outlined in facility guidelines</w:t>
            </w:r>
          </w:p>
        </w:tc>
        <w:tc>
          <w:tcPr>
            <w:tcW w:w="844" w:type="pct"/>
            <w:shd w:val="clear" w:color="auto" w:fill="FFFFFF"/>
          </w:tcPr>
          <w:p w14:paraId="6F1DE141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68575E4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AC8526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20E5BB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2BE13FB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7B5721C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26F32406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1F3E25D9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Titrates oxytocin according to order and maternal and fetal response.</w:t>
            </w:r>
          </w:p>
        </w:tc>
        <w:tc>
          <w:tcPr>
            <w:tcW w:w="844" w:type="pct"/>
            <w:shd w:val="clear" w:color="auto" w:fill="FFFFFF"/>
          </w:tcPr>
          <w:p w14:paraId="2E3EBA51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77E900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D67B41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E74602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19A49F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7140AE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06D8617B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58B9C76E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Follows order (algorithm) for decreasing or discontinuing oxytocin for uterine tachysystole or category II or III fetal heart tracing in the absence of tachysystole.</w:t>
            </w:r>
          </w:p>
        </w:tc>
        <w:tc>
          <w:tcPr>
            <w:tcW w:w="844" w:type="pct"/>
            <w:shd w:val="clear" w:color="auto" w:fill="FFFFFF"/>
          </w:tcPr>
          <w:p w14:paraId="6A24AB36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BC9382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117CA5A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5EB13C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5663015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F37B2F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1547932D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36205951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Restarts oxytocin per hospital guidelines after uterine tachysystole or absence of fetal compromise.</w:t>
            </w:r>
          </w:p>
        </w:tc>
        <w:tc>
          <w:tcPr>
            <w:tcW w:w="844" w:type="pct"/>
            <w:shd w:val="clear" w:color="auto" w:fill="FFFFFF"/>
          </w:tcPr>
          <w:p w14:paraId="120F43A8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6EA3459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8B1AF9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3A9DF8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6F1870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AD4EAF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20E92858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75E5DFB7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Educates patient and support person on plan of care, medications ordered, and expectations. Documents education on teaching plan.</w:t>
            </w:r>
          </w:p>
        </w:tc>
        <w:tc>
          <w:tcPr>
            <w:tcW w:w="844" w:type="pct"/>
            <w:shd w:val="clear" w:color="auto" w:fill="FFFFFF"/>
          </w:tcPr>
          <w:p w14:paraId="0EC45C6E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E1A9FA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E6AE21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657171B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C23503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1C941A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2DE0DF8B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2BBD8F0A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Assures emergency equipment is available, patient has IV access, and IV fluid is readily available, and terbutaline is readily available.</w:t>
            </w:r>
          </w:p>
        </w:tc>
        <w:tc>
          <w:tcPr>
            <w:tcW w:w="844" w:type="pct"/>
            <w:shd w:val="clear" w:color="auto" w:fill="FFFFFF"/>
          </w:tcPr>
          <w:p w14:paraId="22253FA9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0A0805B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0D1319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467AF4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8BC907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4FECBE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6C7BDB8A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26EC98B0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Notifies provider when there is uterine tachysystole, non-reassuring FHR, signs and symptoms of active labor, spontaneous rupture of membranes, uncontrolled pain, or vaginal bleeding.</w:t>
            </w:r>
          </w:p>
        </w:tc>
        <w:tc>
          <w:tcPr>
            <w:tcW w:w="844" w:type="pct"/>
            <w:shd w:val="clear" w:color="auto" w:fill="FFFFFF"/>
          </w:tcPr>
          <w:p w14:paraId="5DAA4C76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6944315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826CF9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03F5E78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BBF4D8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50F069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75F5E1FE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66A2286E" w14:textId="77777777" w:rsidR="00013548" w:rsidRPr="006F6E81" w:rsidRDefault="00013548" w:rsidP="00013548">
            <w:pPr>
              <w:jc w:val="center"/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Augmentation of Labor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1669BA8B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74EBCBE6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Discusses difference between augmentation and induction of labor.</w:t>
            </w:r>
          </w:p>
        </w:tc>
        <w:tc>
          <w:tcPr>
            <w:tcW w:w="844" w:type="pct"/>
            <w:shd w:val="clear" w:color="auto" w:fill="FFFFFF"/>
          </w:tcPr>
          <w:p w14:paraId="14FA35DC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5DF103C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22AAE6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3A7084D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9A548D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24E8EA1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095A04D8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71262AD4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Assesses and documents fetal heart rate before and after amniotomy (artificial rupture of membranes).</w:t>
            </w:r>
          </w:p>
        </w:tc>
        <w:tc>
          <w:tcPr>
            <w:tcW w:w="844" w:type="pct"/>
            <w:shd w:val="clear" w:color="auto" w:fill="FFFFFF"/>
          </w:tcPr>
          <w:p w14:paraId="6045FA07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795D7D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A86A2F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A26660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E25BA6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86D6F7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33B54FA2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5D78996D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Assesses FHR and maternal vital signs in accordance with the Guidelines for Assessing Fetal Well Being.</w:t>
            </w:r>
          </w:p>
        </w:tc>
        <w:tc>
          <w:tcPr>
            <w:tcW w:w="844" w:type="pct"/>
            <w:shd w:val="clear" w:color="auto" w:fill="FFFFFF"/>
          </w:tcPr>
          <w:p w14:paraId="76A2C4F5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5D6AED7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6A245E1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03BA31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5AEC0B9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C86353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67C18A7C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4DBCD7F6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sz w:val="20"/>
              </w:rPr>
              <w:t>Discusses methods for labor augmentation (Pitocin, amniotomy, etc.).</w:t>
            </w:r>
          </w:p>
        </w:tc>
        <w:tc>
          <w:tcPr>
            <w:tcW w:w="844" w:type="pct"/>
            <w:shd w:val="clear" w:color="auto" w:fill="FFFFFF"/>
          </w:tcPr>
          <w:p w14:paraId="60B5D799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B1D039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6320819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1194D3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72B4D18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1DD74D6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068CC53F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06EAB2FB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Reviews maternal medical record for contraindications for augmentation.</w:t>
            </w:r>
          </w:p>
        </w:tc>
        <w:tc>
          <w:tcPr>
            <w:tcW w:w="844" w:type="pct"/>
            <w:shd w:val="clear" w:color="auto" w:fill="FFFFFF"/>
          </w:tcPr>
          <w:p w14:paraId="74E10B4A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87B1A5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25AEF44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3DEB5F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51F8957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88A8E9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47BD8ABC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6177B091" w14:textId="77777777" w:rsidR="00013548" w:rsidRPr="006F6E81" w:rsidRDefault="00013548" w:rsidP="00013548">
            <w:pPr>
              <w:jc w:val="center"/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Cervical Ripening - Mechanical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47C76170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4D8022E4" w14:textId="77777777" w:rsidR="00013548" w:rsidRPr="006F6E81" w:rsidRDefault="00013548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Balloon Catheter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6E338C3A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46F1F302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Assists healthcare provider with insertion of balloon catheter, inflation of balloon with sterile normal saline, and documentation.</w:t>
            </w:r>
          </w:p>
        </w:tc>
        <w:tc>
          <w:tcPr>
            <w:tcW w:w="844" w:type="pct"/>
            <w:shd w:val="clear" w:color="auto" w:fill="FFFFFF"/>
          </w:tcPr>
          <w:p w14:paraId="4B046E17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0400447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194E85F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475D8D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80CFCA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5545B4B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094A3A9B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4A97778B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Monitors maternal vital signs, fetal heart rate, and uterine contractions before the procedure and then per facility protocol.</w:t>
            </w:r>
          </w:p>
        </w:tc>
        <w:tc>
          <w:tcPr>
            <w:tcW w:w="844" w:type="pct"/>
            <w:shd w:val="clear" w:color="auto" w:fill="FFFFFF"/>
          </w:tcPr>
          <w:p w14:paraId="2FD1EDAF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398126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1C073D0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CBE260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5C6335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1FAB4A3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3B508858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7FB708FF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Documents when the balloon catheter falls out and communicates with the provider.</w:t>
            </w:r>
          </w:p>
        </w:tc>
        <w:tc>
          <w:tcPr>
            <w:tcW w:w="844" w:type="pct"/>
            <w:shd w:val="clear" w:color="auto" w:fill="FFFFFF"/>
          </w:tcPr>
          <w:p w14:paraId="2BE123C9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726A75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20EDAB5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8D2E51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2DAAD3C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D8B7D3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4D667D38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1B8B6320" w14:textId="77777777" w:rsidR="00013548" w:rsidRPr="006F6E81" w:rsidRDefault="00013548" w:rsidP="00013548">
            <w:pPr>
              <w:jc w:val="center"/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Cervical Ripening – Pharmacologic Methods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4BFFC4E7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6FDEA8D4" w14:textId="77777777" w:rsidR="00013548" w:rsidRPr="006F6E81" w:rsidRDefault="00013548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Dinoprostone Vaginal Insert (Cervidil)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0757BA5C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2E319D5F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Applies and assesses fetal heart rate and uterine status prior to Cervidil placement.</w:t>
            </w:r>
          </w:p>
        </w:tc>
        <w:tc>
          <w:tcPr>
            <w:tcW w:w="844" w:type="pct"/>
            <w:shd w:val="clear" w:color="auto" w:fill="FFFFFF"/>
          </w:tcPr>
          <w:p w14:paraId="406F1BFB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0191373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3AFEFF7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639B0F3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EA44D0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102C1CC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05E1117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4B950F46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Assists provider in administering vaginal insert, scans administration in the MAR.</w:t>
            </w:r>
          </w:p>
        </w:tc>
        <w:tc>
          <w:tcPr>
            <w:tcW w:w="844" w:type="pct"/>
            <w:shd w:val="clear" w:color="auto" w:fill="FFFFFF"/>
          </w:tcPr>
          <w:p w14:paraId="3077BE95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CD71EE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63C9C71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EE8376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DA1D65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4A8876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3CECE3E6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43C2876E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Aptos"/>
                <w:sz w:val="20"/>
              </w:rPr>
              <w:t>Monitors maternal vital signs, fetal heart rate (FHR), and uterine contractions using EFM per hospital guideline.</w:t>
            </w:r>
          </w:p>
        </w:tc>
        <w:tc>
          <w:tcPr>
            <w:tcW w:w="844" w:type="pct"/>
            <w:shd w:val="clear" w:color="auto" w:fill="FFFFFF"/>
          </w:tcPr>
          <w:p w14:paraId="18D26C44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5B90365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682301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0B7C36A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748888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74AA1B7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36AE7ED7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66EFBA9B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Aptos"/>
                <w:sz w:val="20"/>
              </w:rPr>
              <w:t>Positions patient in a recumbent lateral position for two hours after insertion per facility guideline.</w:t>
            </w:r>
          </w:p>
        </w:tc>
        <w:tc>
          <w:tcPr>
            <w:tcW w:w="844" w:type="pct"/>
            <w:shd w:val="clear" w:color="auto" w:fill="FFFFFF"/>
          </w:tcPr>
          <w:p w14:paraId="15D6B429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68CA594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35D0684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73CC04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0A88FB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D9E8DB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BD53865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5F44D924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Aptos"/>
                <w:sz w:val="20"/>
              </w:rPr>
              <w:t>Removes insert after 12 hours, if active labor begins in the presence of tachysystole or an abnormal FHR pattern with or without tachysystole.</w:t>
            </w:r>
          </w:p>
        </w:tc>
        <w:tc>
          <w:tcPr>
            <w:tcW w:w="844" w:type="pct"/>
            <w:shd w:val="clear" w:color="auto" w:fill="FFFFFF"/>
          </w:tcPr>
          <w:p w14:paraId="6F4B2E84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244622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47586A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BBB4F0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BD4307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653118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2592266A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1DE1634B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Aptos"/>
                <w:sz w:val="20"/>
              </w:rPr>
              <w:t>Initiates oxytocin as ordered a minimum of 30 minutes after removal of the insert.</w:t>
            </w:r>
          </w:p>
        </w:tc>
        <w:tc>
          <w:tcPr>
            <w:tcW w:w="844" w:type="pct"/>
            <w:shd w:val="clear" w:color="auto" w:fill="FFFFFF"/>
          </w:tcPr>
          <w:p w14:paraId="6AAAFD99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CCFD01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B6FDA3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D12C56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42C937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D22A7F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7751B4BC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72D88420" w14:textId="77777777" w:rsidR="00013548" w:rsidRPr="006F6E81" w:rsidRDefault="00013548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Misoprostol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7F72DBE6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148F8CE8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Aptos"/>
                <w:sz w:val="20"/>
              </w:rPr>
              <w:t>Applies continuous electronic fetal monitor (EFM) and assesses fetal status.</w:t>
            </w:r>
          </w:p>
        </w:tc>
        <w:tc>
          <w:tcPr>
            <w:tcW w:w="844" w:type="pct"/>
            <w:shd w:val="clear" w:color="auto" w:fill="FFFFFF"/>
          </w:tcPr>
          <w:p w14:paraId="621D5674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A8A867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F566E4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1D0B5B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7ED7075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1A42603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42FF034D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746AFB4A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Assists provider to or administers medication intravaginally in posterior fornix and may repeat every 4 hours.</w:t>
            </w:r>
          </w:p>
        </w:tc>
        <w:tc>
          <w:tcPr>
            <w:tcW w:w="844" w:type="pct"/>
            <w:shd w:val="clear" w:color="auto" w:fill="FFFFFF"/>
          </w:tcPr>
          <w:p w14:paraId="47374616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E888BB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765B20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36B33E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2B3B0D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294D6B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2CD55E02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4C2E775D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Monitors fetal heart rate, uterine activity, and maternal vital signs per hospital guidelines.</w:t>
            </w:r>
          </w:p>
        </w:tc>
        <w:tc>
          <w:tcPr>
            <w:tcW w:w="844" w:type="pct"/>
            <w:shd w:val="clear" w:color="auto" w:fill="FFFFFF"/>
          </w:tcPr>
          <w:p w14:paraId="2DA6152F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5787833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4C1B85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6C98F8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D9461D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507B7F7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5EA9CE8" w14:textId="77777777" w:rsidTr="0015153F">
        <w:trPr>
          <w:trHeight w:val="576"/>
        </w:trPr>
        <w:tc>
          <w:tcPr>
            <w:tcW w:w="2013" w:type="pct"/>
            <w:shd w:val="clear" w:color="auto" w:fill="FFFFFF"/>
            <w:vAlign w:val="center"/>
          </w:tcPr>
          <w:p w14:paraId="1084368A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Initiates oxytocin 4 hours after last dose per hospital guidelines.</w:t>
            </w:r>
          </w:p>
        </w:tc>
        <w:tc>
          <w:tcPr>
            <w:tcW w:w="844" w:type="pct"/>
            <w:shd w:val="clear" w:color="auto" w:fill="FFFFFF"/>
          </w:tcPr>
          <w:p w14:paraId="3B2D0E5F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4A8D1BD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2272E6D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D0DD19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62E7CC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074A4F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1DBBFBB5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24925B0E" w14:textId="77777777" w:rsidR="00013548" w:rsidRPr="006F6E81" w:rsidRDefault="00013548" w:rsidP="00013548">
            <w:pPr>
              <w:jc w:val="center"/>
              <w:rPr>
                <w:rFonts w:ascii="Aptos" w:hAnsi="Aptos"/>
                <w:b/>
                <w:bCs/>
                <w:sz w:val="20"/>
              </w:rPr>
            </w:pPr>
            <w:r w:rsidRPr="006F6E81">
              <w:rPr>
                <w:rFonts w:ascii="Aptos" w:hAnsi="Aptos"/>
                <w:b/>
                <w:bCs/>
                <w:sz w:val="20"/>
              </w:rPr>
              <w:t>Admission and 1st Stage of Labor: Beginning of Labor to Fully Dilated Cervix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3B3430FF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4FB41D81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Reviews current prenatal record, including maternal medical, surgical, obstetric, gynecologic, and family history; maternal-fetal risk factors; and baseline vital signs during the antepartum period.</w:t>
            </w:r>
          </w:p>
        </w:tc>
        <w:tc>
          <w:tcPr>
            <w:tcW w:w="844" w:type="pct"/>
            <w:shd w:val="clear" w:color="auto" w:fill="FFFFFF"/>
          </w:tcPr>
          <w:p w14:paraId="4BDCB408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6CF36C6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192688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8C2182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9267B9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645F686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18D1A609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5C4885B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Identifies time labor started and documents appropriately.</w:t>
            </w:r>
          </w:p>
        </w:tc>
        <w:tc>
          <w:tcPr>
            <w:tcW w:w="844" w:type="pct"/>
            <w:shd w:val="clear" w:color="auto" w:fill="FFFFFF"/>
          </w:tcPr>
          <w:p w14:paraId="653ED0F0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5E2730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B62FC2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F712C2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23B6C96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6593EF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6B5FC9EB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3DDB5700" w14:textId="77777777" w:rsidR="000D5D0E" w:rsidRPr="006F6E81" w:rsidRDefault="000D5D0E" w:rsidP="00013548">
            <w:pPr>
              <w:tabs>
                <w:tab w:val="left" w:pos="188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Identifies allergies, use and/or abuse of prescription and nonprescription medications including herbs and illicit drugs, records time of most recent foods and/or fluids ingested, evaluates status of membranes and/or presence of vaginal bleeding.</w:t>
            </w:r>
          </w:p>
        </w:tc>
        <w:tc>
          <w:tcPr>
            <w:tcW w:w="844" w:type="pct"/>
            <w:shd w:val="clear" w:color="auto" w:fill="FFFFFF"/>
          </w:tcPr>
          <w:p w14:paraId="22A56987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ECE214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4E08F3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35E22D2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0EC2A8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F278D2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196B61CB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54D21CA7" w14:textId="77777777" w:rsidR="000D5D0E" w:rsidRPr="006F6E81" w:rsidRDefault="000D5D0E" w:rsidP="00013548">
            <w:pPr>
              <w:tabs>
                <w:tab w:val="left" w:pos="188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Performs or assists with cervical examination to determine cervical effacement and dilation, station, and fetal head position.</w:t>
            </w:r>
          </w:p>
        </w:tc>
        <w:tc>
          <w:tcPr>
            <w:tcW w:w="844" w:type="pct"/>
            <w:shd w:val="clear" w:color="auto" w:fill="FFFFFF"/>
          </w:tcPr>
          <w:p w14:paraId="1BA21C3F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5224DB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00D35F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5DCD4B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53D97E5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59CFF15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6C66D2CD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47935687" w14:textId="77777777" w:rsidR="000D5D0E" w:rsidRPr="006F6E81" w:rsidRDefault="000D5D0E" w:rsidP="00013548">
            <w:pPr>
              <w:tabs>
                <w:tab w:val="left" w:pos="188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Educates the patient and support person about and employs nonpharmacologic pain management techniques.</w:t>
            </w:r>
          </w:p>
        </w:tc>
        <w:tc>
          <w:tcPr>
            <w:tcW w:w="844" w:type="pct"/>
            <w:shd w:val="clear" w:color="auto" w:fill="FFFFFF"/>
          </w:tcPr>
          <w:p w14:paraId="7A6B5234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023D9AF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106DC16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5DA0781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702AD5C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3658169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396A7821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3FB1F4AA" w14:textId="77777777" w:rsidR="000D5D0E" w:rsidRPr="006F6E81" w:rsidRDefault="000D5D0E" w:rsidP="00013548">
            <w:pPr>
              <w:tabs>
                <w:tab w:val="left" w:pos="188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Understands the impact the 5 P’s have on labor progress (Power, passage, position, psychology, passenger).</w:t>
            </w:r>
          </w:p>
        </w:tc>
        <w:tc>
          <w:tcPr>
            <w:tcW w:w="844" w:type="pct"/>
            <w:shd w:val="clear" w:color="auto" w:fill="FFFFFF"/>
          </w:tcPr>
          <w:p w14:paraId="2903F0B5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736062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E96DB1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C5EC6E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B029BA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5E1A7E4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013548" w:rsidRPr="006F6E81" w14:paraId="48CDD207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448F4EC6" w14:textId="77777777" w:rsidR="00013548" w:rsidRPr="006F6E81" w:rsidRDefault="00013548" w:rsidP="00013548">
            <w:pPr>
              <w:jc w:val="center"/>
              <w:rPr>
                <w:rFonts w:ascii="Aptos" w:hAnsi="Aptos"/>
                <w:b/>
                <w:bCs/>
                <w:sz w:val="20"/>
              </w:rPr>
            </w:pPr>
            <w:r w:rsidRPr="006F6E81">
              <w:rPr>
                <w:rFonts w:ascii="Aptos" w:hAnsi="Aptos"/>
                <w:b/>
                <w:bCs/>
                <w:sz w:val="20"/>
              </w:rPr>
              <w:t>Analgesia and Anesthesia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4C40819A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1AFF370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Administers narcotic medications slow IV push or IM, per provider order.</w:t>
            </w:r>
          </w:p>
        </w:tc>
        <w:tc>
          <w:tcPr>
            <w:tcW w:w="844" w:type="pct"/>
            <w:shd w:val="clear" w:color="auto" w:fill="FFFFFF"/>
          </w:tcPr>
          <w:p w14:paraId="4BEFC5C3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4882B41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9439F8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24D1C8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34CFA6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2B2F2F9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015148BE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61B8C610" w14:textId="77777777" w:rsidR="000D5D0E" w:rsidRPr="006F6E81" w:rsidRDefault="000D5D0E" w:rsidP="00013548">
            <w:pPr>
              <w:tabs>
                <w:tab w:val="left" w:pos="3270"/>
              </w:tabs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 patient for pain relief and potential maternal and neonatal side effects.</w:t>
            </w:r>
            <w:r w:rsidRPr="006F6E81">
              <w:rPr>
                <w:rFonts w:ascii="Aptos" w:hAnsi="Aptos"/>
                <w:sz w:val="20"/>
              </w:rPr>
              <w:tab/>
            </w:r>
          </w:p>
        </w:tc>
        <w:tc>
          <w:tcPr>
            <w:tcW w:w="844" w:type="pct"/>
            <w:shd w:val="clear" w:color="auto" w:fill="FFFFFF"/>
          </w:tcPr>
          <w:p w14:paraId="08933AD8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3451A9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D197CC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35D3BB8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6CED5F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17F3DC2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656E0035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2660579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Educates patient and family regarding non-pharmacologic methods for management of labor pain. (i.e., hot/cold packs, sterile water injections, birth/peanut balls, ambulation, hydrotherapy, positioning, music, lighting, etc.)</w:t>
            </w:r>
          </w:p>
        </w:tc>
        <w:tc>
          <w:tcPr>
            <w:tcW w:w="844" w:type="pct"/>
            <w:shd w:val="clear" w:color="auto" w:fill="FFFFFF"/>
          </w:tcPr>
          <w:p w14:paraId="590C5EDF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4AA0666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684F68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35F2579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2D17C8D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4810A1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06B0B0B8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480ACCE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Demonstrates accurate technique and placement of sterile water injections for management of back pain in labor.</w:t>
            </w:r>
          </w:p>
        </w:tc>
        <w:tc>
          <w:tcPr>
            <w:tcW w:w="844" w:type="pct"/>
            <w:shd w:val="clear" w:color="auto" w:fill="FFFFFF"/>
          </w:tcPr>
          <w:p w14:paraId="61632649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3C0A81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0FD77F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6EEF62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865DFF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74E6CC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013548" w:rsidRPr="006F6E81" w14:paraId="760236DF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437837D1" w14:textId="77777777" w:rsidR="00013548" w:rsidRPr="006F6E81" w:rsidRDefault="00013548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Regional Anesthesia and Analgesia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79E51828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4E00031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Reviews maternal medical record, assesses patient, and evaluates fetal heart rate data for contraindications to regional anesthesia/analgesia.</w:t>
            </w:r>
          </w:p>
        </w:tc>
        <w:tc>
          <w:tcPr>
            <w:tcW w:w="844" w:type="pct"/>
            <w:shd w:val="clear" w:color="auto" w:fill="FFFFFF"/>
          </w:tcPr>
          <w:p w14:paraId="71829F54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3B2758E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6F8A1AF0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038498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2A6A4A1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 w:val="restart"/>
            <w:shd w:val="clear" w:color="auto" w:fill="FFFFFF"/>
          </w:tcPr>
          <w:p w14:paraId="4AAA149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79D905E3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64DCA9E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Assesses maternal vital signs and fetal heart rate (FHR) or FHR tracing before procedure.</w:t>
            </w:r>
          </w:p>
        </w:tc>
        <w:tc>
          <w:tcPr>
            <w:tcW w:w="844" w:type="pct"/>
            <w:shd w:val="clear" w:color="auto" w:fill="FFFFFF"/>
          </w:tcPr>
          <w:p w14:paraId="006F9216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5344172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63A1A9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E1B518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9144C5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AC16F5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C3C056F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15C3D8E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Prepares the patient for procedure: assists patient to void, administers an IV bolus of crystalloid fluids as ordered (if not contraindicated), and positioning for placement.</w:t>
            </w:r>
          </w:p>
        </w:tc>
        <w:tc>
          <w:tcPr>
            <w:tcW w:w="844" w:type="pct"/>
            <w:shd w:val="clear" w:color="auto" w:fill="FFFFFF"/>
          </w:tcPr>
          <w:p w14:paraId="15646D62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48C5182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4C3D4C7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66AA599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03B440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6CADA266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58310A51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05A9603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Assesses maternal vital signs and FHR or FHR tracing to identify potential side effects per hospital guidelines.</w:t>
            </w:r>
          </w:p>
        </w:tc>
        <w:tc>
          <w:tcPr>
            <w:tcW w:w="844" w:type="pct"/>
            <w:shd w:val="clear" w:color="auto" w:fill="FFFFFF"/>
          </w:tcPr>
          <w:p w14:paraId="4DDC3515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3ED351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0E1A20E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B6DE3B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61C59F1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7576589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27D7E9CD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6C65BCA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Record placement procedure times and document in the flowsheet.</w:t>
            </w:r>
          </w:p>
        </w:tc>
        <w:tc>
          <w:tcPr>
            <w:tcW w:w="844" w:type="pct"/>
            <w:shd w:val="clear" w:color="auto" w:fill="FFFFFF"/>
          </w:tcPr>
          <w:p w14:paraId="160292AF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BC1F28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A83072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6FB64DC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FD32A6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30F951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0F244208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213131C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Identifies regional anesthesia complications, if present, and initiates emergency measures.</w:t>
            </w:r>
          </w:p>
        </w:tc>
        <w:tc>
          <w:tcPr>
            <w:tcW w:w="844" w:type="pct"/>
            <w:shd w:val="clear" w:color="auto" w:fill="FFFFFF"/>
          </w:tcPr>
          <w:p w14:paraId="774F134D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FA46EC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23AA13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E48459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25A1FCE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526F33D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20F88C16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7D05E39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Assesses degree of motor blockade, pain relief, and sedation per hospital guidelines.</w:t>
            </w:r>
          </w:p>
        </w:tc>
        <w:tc>
          <w:tcPr>
            <w:tcW w:w="844" w:type="pct"/>
            <w:shd w:val="clear" w:color="auto" w:fill="FFFFFF"/>
          </w:tcPr>
          <w:p w14:paraId="65F97BB6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F0BDD32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531861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07F2837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7DAA34F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5BF8FB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7E58515C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7A22FB76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Educates patient and support person regarding preventing falls and documents within the teaching plan.</w:t>
            </w:r>
          </w:p>
        </w:tc>
        <w:tc>
          <w:tcPr>
            <w:tcW w:w="844" w:type="pct"/>
            <w:shd w:val="clear" w:color="auto" w:fill="FFFFFF"/>
          </w:tcPr>
          <w:p w14:paraId="2B15C50C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7D35157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7885EB6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4A4681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723B2C6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63243028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6FA8F86B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1D3626AB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Initiates fall prevention techniques for patient safety (side rails, bed in low position, etc.).</w:t>
            </w:r>
          </w:p>
        </w:tc>
        <w:tc>
          <w:tcPr>
            <w:tcW w:w="844" w:type="pct"/>
            <w:shd w:val="clear" w:color="auto" w:fill="FFFFFF"/>
          </w:tcPr>
          <w:p w14:paraId="4176257E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6C89358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66D7655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056B63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4998EAA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0A6F6CA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7227BAF6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404F1D54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Communicates with the anesthesia team with any concerns or complications regarding pain management.</w:t>
            </w:r>
          </w:p>
        </w:tc>
        <w:tc>
          <w:tcPr>
            <w:tcW w:w="844" w:type="pct"/>
            <w:shd w:val="clear" w:color="auto" w:fill="FFFFFF"/>
          </w:tcPr>
          <w:p w14:paraId="3624EE1E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41CFBD21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99778B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22FF33F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33794DA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FA46E4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2BC3800F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793C6467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Reinstitutes the frequent vital signs with bolus or rebolus of anesthetic as described in hospital guideline.</w:t>
            </w:r>
          </w:p>
        </w:tc>
        <w:tc>
          <w:tcPr>
            <w:tcW w:w="844" w:type="pct"/>
            <w:shd w:val="clear" w:color="auto" w:fill="FFFFFF"/>
          </w:tcPr>
          <w:p w14:paraId="1CE4B922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0D9F0E9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2A007EE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7010D33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5083850D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609413A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4BD8D53C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0614795F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Obtains order for foley catheter placement and measures and records all intake and output.</w:t>
            </w:r>
          </w:p>
        </w:tc>
        <w:tc>
          <w:tcPr>
            <w:tcW w:w="844" w:type="pct"/>
            <w:shd w:val="clear" w:color="auto" w:fill="FFFFFF"/>
          </w:tcPr>
          <w:p w14:paraId="5A80F4A5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036548E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5F5693AA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176BD6E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1F20E05F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B4C5EA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78C72863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58793616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Notifies anesthesia for removal of the epidural catheter following delivery per hospital guidelines.</w:t>
            </w:r>
          </w:p>
        </w:tc>
        <w:tc>
          <w:tcPr>
            <w:tcW w:w="844" w:type="pct"/>
            <w:shd w:val="clear" w:color="auto" w:fill="FFFFFF"/>
          </w:tcPr>
          <w:p w14:paraId="3D1CDB49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17154B93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270107E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6D98863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0F623517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459B7AE9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F30AB4" w:rsidRPr="006F6E81" w14:paraId="6D23D23E" w14:textId="77777777" w:rsidTr="0015153F">
        <w:trPr>
          <w:trHeight w:val="576"/>
        </w:trPr>
        <w:tc>
          <w:tcPr>
            <w:tcW w:w="2013" w:type="pct"/>
            <w:shd w:val="clear" w:color="auto" w:fill="FFFFFF"/>
          </w:tcPr>
          <w:p w14:paraId="0B6565D0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 xml:space="preserve">Evaluates </w:t>
            </w:r>
            <w:r w:rsidR="00FE7DA7" w:rsidRPr="006F6E81">
              <w:rPr>
                <w:rFonts w:ascii="Aptos" w:hAnsi="Aptos" w:cs="Calibri"/>
                <w:color w:val="000000"/>
                <w:sz w:val="20"/>
              </w:rPr>
              <w:t>the ability</w:t>
            </w:r>
            <w:r w:rsidRPr="006F6E81">
              <w:rPr>
                <w:rFonts w:ascii="Aptos" w:hAnsi="Aptos" w:cs="Calibri"/>
                <w:color w:val="000000"/>
                <w:sz w:val="20"/>
              </w:rPr>
              <w:t xml:space="preserve"> of patient to support their own weight with baseline balance prior to getting out of bed after epidural/perineural analgesia use.</w:t>
            </w:r>
          </w:p>
        </w:tc>
        <w:tc>
          <w:tcPr>
            <w:tcW w:w="844" w:type="pct"/>
            <w:shd w:val="clear" w:color="auto" w:fill="FFFFFF"/>
          </w:tcPr>
          <w:p w14:paraId="4BFF9C2D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sz w:val="20"/>
              </w:rPr>
            </w:pPr>
          </w:p>
        </w:tc>
        <w:tc>
          <w:tcPr>
            <w:tcW w:w="247" w:type="pct"/>
            <w:shd w:val="clear" w:color="auto" w:fill="FFFFFF"/>
          </w:tcPr>
          <w:p w14:paraId="28174C5B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09" w:type="pct"/>
            <w:shd w:val="clear" w:color="auto" w:fill="FFFFFF"/>
          </w:tcPr>
          <w:p w14:paraId="20D9090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238" w:type="pct"/>
            <w:shd w:val="clear" w:color="auto" w:fill="FFFFFF"/>
          </w:tcPr>
          <w:p w14:paraId="413B9CA5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90" w:type="pct"/>
            <w:shd w:val="clear" w:color="auto" w:fill="FFFFFF"/>
          </w:tcPr>
          <w:p w14:paraId="26F536A4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w="1259" w:type="pct"/>
            <w:vMerge/>
            <w:shd w:val="clear" w:color="auto" w:fill="FFFFFF"/>
          </w:tcPr>
          <w:p w14:paraId="283DFD1C" w14:textId="77777777" w:rsidR="000D5D0E" w:rsidRPr="006F6E81" w:rsidRDefault="000D5D0E" w:rsidP="00013548">
            <w:pPr>
              <w:rPr>
                <w:rFonts w:ascii="Aptos" w:hAnsi="Aptos"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="00013548" w:rsidRPr="006F6E81" w14:paraId="0F90361D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124581C6" w14:textId="77777777" w:rsidR="00013548" w:rsidRPr="006F6E81" w:rsidRDefault="00013548" w:rsidP="00013548">
            <w:pPr>
              <w:jc w:val="center"/>
              <w:rPr>
                <w:rFonts w:ascii="Aptos" w:hAnsi="Aptos"/>
                <w:b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Second Stage of Labor: Complete Cervical Dilation to Birth of the Fetus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04651AD1" w14:textId="77777777" w:rsidTr="0015153F">
        <w:trPr>
          <w:trHeight w:val="576"/>
        </w:trPr>
        <w:tc>
          <w:tcPr>
            <w:tcW w:w="2013" w:type="pct"/>
          </w:tcPr>
          <w:p w14:paraId="2A78BE51" w14:textId="77777777" w:rsidR="000D5D0E" w:rsidRPr="006F6E81" w:rsidRDefault="000D5D0E" w:rsidP="00013548">
            <w:pPr>
              <w:tabs>
                <w:tab w:val="left" w:pos="1215"/>
              </w:tabs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Positions patient and changes positions based on individualized assessments to support patients through the second stage of labor</w:t>
            </w:r>
          </w:p>
        </w:tc>
        <w:tc>
          <w:tcPr>
            <w:tcW w:w="844" w:type="pct"/>
          </w:tcPr>
          <w:p w14:paraId="752A03B6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67DD5899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319CCC9C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67624D25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4136616D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 w:val="restart"/>
          </w:tcPr>
          <w:p w14:paraId="5E447C65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113C9765" w14:textId="77777777" w:rsidTr="0015153F">
        <w:trPr>
          <w:trHeight w:val="576"/>
        </w:trPr>
        <w:tc>
          <w:tcPr>
            <w:tcW w:w="2013" w:type="pct"/>
            <w:vAlign w:val="center"/>
          </w:tcPr>
          <w:p w14:paraId="35C27B86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Provides education and options to the patient and family for immediate or delayed pushing</w:t>
            </w:r>
          </w:p>
        </w:tc>
        <w:tc>
          <w:tcPr>
            <w:tcW w:w="844" w:type="pct"/>
          </w:tcPr>
          <w:p w14:paraId="010994FB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67A517BB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438C43C4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77108B8B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50C64F6D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/>
          </w:tcPr>
          <w:p w14:paraId="62E1F338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68865DF9" w14:textId="77777777" w:rsidTr="0015153F">
        <w:trPr>
          <w:trHeight w:val="576"/>
        </w:trPr>
        <w:tc>
          <w:tcPr>
            <w:tcW w:w="2013" w:type="pct"/>
            <w:vAlign w:val="center"/>
          </w:tcPr>
          <w:p w14:paraId="5C88AE52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Encourages and supports pushing efforts by patient</w:t>
            </w:r>
          </w:p>
        </w:tc>
        <w:tc>
          <w:tcPr>
            <w:tcW w:w="844" w:type="pct"/>
          </w:tcPr>
          <w:p w14:paraId="02945536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0F95AECB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7C5F61BC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72355EC8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048217AB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/>
          </w:tcPr>
          <w:p w14:paraId="0DD2BC16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408732F5" w14:textId="77777777" w:rsidTr="0015153F">
        <w:trPr>
          <w:trHeight w:val="576"/>
        </w:trPr>
        <w:tc>
          <w:tcPr>
            <w:tcW w:w="2013" w:type="pct"/>
          </w:tcPr>
          <w:p w14:paraId="05D00C53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Demonstrates understanding of the need to push every other contraction based on the fetal heart tracing</w:t>
            </w:r>
          </w:p>
        </w:tc>
        <w:tc>
          <w:tcPr>
            <w:tcW w:w="844" w:type="pct"/>
          </w:tcPr>
          <w:p w14:paraId="19759117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4E4BD707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4E84FFCF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5F5680FD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149F4D1E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/>
          </w:tcPr>
          <w:p w14:paraId="3E5E3E42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1D57CA6E" w14:textId="77777777" w:rsidTr="0015153F">
        <w:trPr>
          <w:trHeight w:val="576"/>
        </w:trPr>
        <w:tc>
          <w:tcPr>
            <w:tcW w:w="2013" w:type="pct"/>
          </w:tcPr>
          <w:p w14:paraId="1DBAB7B3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Plans for needs at delivery (postpartum Pitocin in the room, delivery table set up, newborn warmer set up and ready, etc.)</w:t>
            </w:r>
          </w:p>
        </w:tc>
        <w:tc>
          <w:tcPr>
            <w:tcW w:w="844" w:type="pct"/>
          </w:tcPr>
          <w:p w14:paraId="1F260793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10FD5910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624E794D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77906B8A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7A7A94E6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/>
          </w:tcPr>
          <w:p w14:paraId="4BAF40DA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013548" w:rsidRPr="006F6E81" w14:paraId="5EBAAE11" w14:textId="77777777" w:rsidTr="001E2786">
        <w:trPr>
          <w:trHeight w:val="20"/>
        </w:trPr>
        <w:tc>
          <w:tcPr>
            <w:tcW w:w="5000" w:type="pct"/>
            <w:gridSpan w:val="7"/>
            <w:shd w:val="clear" w:color="auto" w:fill="FFF2C3"/>
          </w:tcPr>
          <w:p w14:paraId="4BFDB2A1" w14:textId="77777777" w:rsidR="00013548" w:rsidRPr="006F6E81" w:rsidRDefault="00013548" w:rsidP="00013548">
            <w:pPr>
              <w:jc w:val="center"/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b/>
                <w:color w:val="000000"/>
                <w:sz w:val="20"/>
              </w:rPr>
              <w:t>Third Stage of Labor: Birth of Newborn to Delivery of Placenta</w:t>
            </w: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2A2B7B2F" w14:textId="77777777" w:rsidTr="0015153F">
        <w:trPr>
          <w:trHeight w:val="576"/>
        </w:trPr>
        <w:tc>
          <w:tcPr>
            <w:tcW w:w="2013" w:type="pct"/>
            <w:vAlign w:val="center"/>
          </w:tcPr>
          <w:p w14:paraId="3AB4AB60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Assesses blood loss by quantified measurement, documents total in the delivery summary, and communicates with the delivery team</w:t>
            </w:r>
          </w:p>
        </w:tc>
        <w:tc>
          <w:tcPr>
            <w:tcW w:w="844" w:type="pct"/>
          </w:tcPr>
          <w:p w14:paraId="401F5C9D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0E30CB9B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00FFA140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69D9C09B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61BEE887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 w:val="restart"/>
          </w:tcPr>
          <w:p w14:paraId="73EB6FC3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62E380AD" w14:textId="77777777" w:rsidTr="0015153F">
        <w:trPr>
          <w:trHeight w:val="576"/>
        </w:trPr>
        <w:tc>
          <w:tcPr>
            <w:tcW w:w="2013" w:type="pct"/>
            <w:vAlign w:val="center"/>
          </w:tcPr>
          <w:p w14:paraId="612190EA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Documents delivery information in delivery record and finalizes.</w:t>
            </w:r>
          </w:p>
        </w:tc>
        <w:tc>
          <w:tcPr>
            <w:tcW w:w="844" w:type="pct"/>
          </w:tcPr>
          <w:p w14:paraId="5FC14EDA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15FAE5FA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5555670F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485F8FFA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15234862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/>
          </w:tcPr>
          <w:p w14:paraId="059C93EC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247644C9" w14:textId="77777777" w:rsidTr="0015153F">
        <w:trPr>
          <w:trHeight w:val="576"/>
        </w:trPr>
        <w:tc>
          <w:tcPr>
            <w:tcW w:w="2013" w:type="pct"/>
          </w:tcPr>
          <w:p w14:paraId="4CCC52AD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Administers uterotonics as ordered after birth of newborn per hospital guidelines</w:t>
            </w:r>
          </w:p>
        </w:tc>
        <w:tc>
          <w:tcPr>
            <w:tcW w:w="844" w:type="pct"/>
          </w:tcPr>
          <w:p w14:paraId="558C8AEB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0BBA2B92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00263D7C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56116F6C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75EC76F9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/>
          </w:tcPr>
          <w:p w14:paraId="0B9D1689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4C7B29E9" w14:textId="77777777" w:rsidTr="0015153F">
        <w:trPr>
          <w:trHeight w:val="323"/>
        </w:trPr>
        <w:tc>
          <w:tcPr>
            <w:tcW w:w="2013" w:type="pct"/>
          </w:tcPr>
          <w:p w14:paraId="6839A3A4" w14:textId="77777777" w:rsidR="000D5D0E" w:rsidRPr="006F6E81" w:rsidRDefault="000D5D0E" w:rsidP="00013548">
            <w:pPr>
              <w:rPr>
                <w:rFonts w:ascii="Aptos" w:hAnsi="Aptos" w:cs="Calibri"/>
                <w:color w:val="000000"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Performs uterine massage</w:t>
            </w:r>
          </w:p>
        </w:tc>
        <w:tc>
          <w:tcPr>
            <w:tcW w:w="844" w:type="pct"/>
          </w:tcPr>
          <w:p w14:paraId="0647B581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080AD10F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2202F2F5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662F77EB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4618672F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/>
          </w:tcPr>
          <w:p w14:paraId="313B56BC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F30AB4" w:rsidRPr="006F6E81" w14:paraId="18C9B34B" w14:textId="77777777" w:rsidTr="0015153F">
        <w:trPr>
          <w:trHeight w:val="576"/>
        </w:trPr>
        <w:tc>
          <w:tcPr>
            <w:tcW w:w="2013" w:type="pct"/>
          </w:tcPr>
          <w:p w14:paraId="2C03B1A7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 w:cs="Calibri"/>
                <w:color w:val="000000"/>
                <w:sz w:val="20"/>
              </w:rPr>
              <w:t>Admits baby in the delivery summary or calls out newborn information to be admitted</w:t>
            </w:r>
          </w:p>
        </w:tc>
        <w:tc>
          <w:tcPr>
            <w:tcW w:w="844" w:type="pct"/>
          </w:tcPr>
          <w:p w14:paraId="24C31DA0" w14:textId="77777777" w:rsidR="000D5D0E" w:rsidRPr="006F6E81" w:rsidRDefault="000D5D0E" w:rsidP="00013548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14:paraId="6C544150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09" w:type="pct"/>
          </w:tcPr>
          <w:p w14:paraId="775A911F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38" w:type="pct"/>
          </w:tcPr>
          <w:p w14:paraId="687E443A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90" w:type="pct"/>
          </w:tcPr>
          <w:p w14:paraId="4F0C498C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59" w:type="pct"/>
            <w:vMerge/>
          </w:tcPr>
          <w:p w14:paraId="256E6FF4" w14:textId="77777777" w:rsidR="000D5D0E" w:rsidRPr="006F6E81" w:rsidRDefault="000D5D0E" w:rsidP="00013548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FFF0C2"/>
          </w:tcPr>
          <w:p>
            <w:r/>
            <w:r>
              <w:rPr>
                <w:rFonts w:ascii="Arial" w:hAnsi="Arial"/>
                <w:b/>
                <w:sz w:val="14"/>
              </w:rPr>
              <w:t>P3</w:t>
            </w:r>
          </w:p>
        </w:tc>
      </w:tr>
      <w:tr w:rsidR="0015153F" w:rsidRPr="006F6E81" w14:paraId="1DFC6B6E" w14:textId="77777777" w:rsidTr="006F6E81">
        <w:trPr>
          <w:trHeight w:val="2879"/>
        </w:trPr>
        <w:tc>
          <w:tcPr>
            <w:tcW w:w="5000" w:type="pct"/>
            <w:gridSpan w:val="7"/>
            <w:shd w:val="clear" w:color="auto" w:fill="FFFFFF"/>
          </w:tcPr>
          <w:p w14:paraId="0CEFFAF2" w14:textId="77777777" w:rsidR="0015153F" w:rsidRPr="006F6E81" w:rsidRDefault="0015153F" w:rsidP="0015153F">
            <w:pPr>
              <w:rPr>
                <w:rFonts w:ascii="Aptos Display" w:hAnsi="Aptos Display"/>
                <w:b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Please identify any unanswered orientations questions or concerns that could be incorporated into future orientations.</w:t>
            </w:r>
          </w:p>
          <w:p w14:paraId="6D7AE051" w14:textId="77777777" w:rsidR="0015153F" w:rsidRPr="006F6E81" w:rsidRDefault="0015153F" w:rsidP="0015153F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</w:tcPr>
          <w:p/>
        </w:tc>
      </w:tr>
      <w:tr w:rsidR="0015153F" w:rsidRPr="006F6E81" w14:paraId="6CC0760E" w14:textId="77777777" w:rsidTr="006F6E81">
        <w:trPr>
          <w:trHeight w:val="1952"/>
        </w:trPr>
        <w:tc>
          <w:tcPr>
            <w:tcW w:w="5000" w:type="pct"/>
            <w:gridSpan w:val="7"/>
            <w:shd w:val="clear" w:color="auto" w:fill="FFFFFF"/>
          </w:tcPr>
          <w:p w14:paraId="77B212EE" w14:textId="77777777" w:rsidR="0015153F" w:rsidRPr="006F6E81" w:rsidRDefault="0015153F" w:rsidP="0015153F">
            <w:pPr>
              <w:rPr>
                <w:rFonts w:ascii="Aptos" w:hAnsi="Aptos"/>
                <w:bCs/>
                <w:sz w:val="20"/>
              </w:rPr>
            </w:pPr>
            <w:r w:rsidRPr="006F6E81">
              <w:rPr>
                <w:rFonts w:ascii="Aptos" w:hAnsi="Aptos"/>
                <w:bCs/>
                <w:sz w:val="20"/>
              </w:rPr>
              <w:t xml:space="preserve">Signature and initials of orientee: </w:t>
            </w:r>
            <w:r w:rsidRPr="006F6E81">
              <w:rPr>
                <w:rFonts w:ascii="Aptos" w:hAnsi="Aptos"/>
                <w:bCs/>
                <w:sz w:val="20"/>
              </w:rPr>
              <w:tab/>
            </w:r>
            <w:r w:rsidRPr="006F6E81">
              <w:rPr>
                <w:rFonts w:ascii="Aptos" w:hAnsi="Aptos"/>
                <w:bCs/>
                <w:sz w:val="20"/>
              </w:rPr>
              <w:tab/>
            </w:r>
            <w:r>
              <w:rPr>
                <w:rFonts w:ascii="Aptos" w:hAnsi="Aptos"/>
                <w:bCs/>
                <w:sz w:val="20"/>
              </w:rPr>
              <w:t xml:space="preserve">                </w:t>
            </w:r>
            <w:r w:rsidRPr="006F6E81">
              <w:rPr>
                <w:rFonts w:ascii="Aptos" w:hAnsi="Aptos"/>
                <w:bCs/>
                <w:sz w:val="20"/>
              </w:rPr>
              <w:t>Signature and initials of preceptors/evaluators:</w:t>
            </w:r>
          </w:p>
          <w:p w14:paraId="058D289B" w14:textId="77777777" w:rsidR="0015153F" w:rsidRPr="006F6E81" w:rsidRDefault="0015153F" w:rsidP="0015153F">
            <w:pPr>
              <w:rPr>
                <w:rFonts w:ascii="Aptos" w:hAnsi="Aptos"/>
                <w:sz w:val="20"/>
              </w:rPr>
            </w:pPr>
          </w:p>
          <w:p w14:paraId="135B6467" w14:textId="77777777" w:rsidR="0015153F" w:rsidRPr="006F6E81" w:rsidRDefault="00000000" w:rsidP="0015153F">
            <w:pPr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noProof/>
                <w:sz w:val="20"/>
              </w:rPr>
              <w:pict w14:anchorId="391527C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219" type="#_x0000_t32" style="position:absolute;margin-left:451.05pt;margin-top:47.55pt;width:175.95pt;height:0;z-index:5" o:connectortype="straight"/>
              </w:pict>
            </w:r>
            <w:r>
              <w:rPr>
                <w:rFonts w:ascii="Aptos" w:hAnsi="Aptos"/>
                <w:noProof/>
                <w:sz w:val="20"/>
              </w:rPr>
              <w:pict w14:anchorId="7BA50E9B">
                <v:shape id="_x0000_s2218" type="#_x0000_t32" style="position:absolute;margin-left:452.35pt;margin-top:13.1pt;width:174.65pt;height:0;z-index:4" o:connectortype="straight"/>
              </w:pict>
            </w:r>
            <w:r>
              <w:rPr>
                <w:rFonts w:ascii="Aptos" w:hAnsi="Aptos"/>
                <w:noProof/>
                <w:sz w:val="20"/>
              </w:rPr>
              <w:pict w14:anchorId="062E4B6B">
                <v:shape id="_x0000_s2216" type="#_x0000_t32" style="position:absolute;margin-left:218.8pt;margin-top:13.75pt;width:173.45pt;height:0;z-index:2" o:connectortype="straight"/>
              </w:pict>
            </w:r>
            <w:r>
              <w:rPr>
                <w:rFonts w:ascii="Aptos" w:hAnsi="Aptos"/>
                <w:noProof/>
                <w:sz w:val="20"/>
              </w:rPr>
              <w:pict w14:anchorId="39100C22">
                <v:shape id="_x0000_s2217" type="#_x0000_t32" style="position:absolute;margin-left:216.95pt;margin-top:46.95pt;width:176.55pt;height:.6pt;z-index:3" o:connectortype="straight"/>
              </w:pict>
            </w:r>
            <w:r>
              <w:rPr>
                <w:rFonts w:ascii="Aptos" w:hAnsi="Aptos"/>
                <w:noProof/>
                <w:sz w:val="20"/>
              </w:rPr>
              <w:pict w14:anchorId="37AE3A09">
                <v:shape id="_x0000_s2215" type="#_x0000_t32" style="position:absolute;margin-left:.95pt;margin-top:9.35pt;width:155.9pt;height:0;z-index:1" o:connectortype="straight"/>
              </w:pict>
            </w:r>
          </w:p>
          <w:p w14:paraId="34278FB2" w14:textId="77777777" w:rsidR="0015153F" w:rsidRPr="006F6E81" w:rsidRDefault="0015153F" w:rsidP="0015153F">
            <w:pPr>
              <w:jc w:val="center"/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</w:tcPr>
          <w:p/>
        </w:tc>
      </w:tr>
    </w:tbl>
    <w:p w14:paraId="2E7DE17C" w14:textId="77777777" w:rsidR="00EA62BB" w:rsidRPr="00FB7631" w:rsidRDefault="00EA62BB">
      <w:pPr>
        <w:pStyle w:val="Header"/>
        <w:tabs>
          <w:tab w:val="clear" w:pos="4320"/>
          <w:tab w:val="clear" w:pos="8640"/>
        </w:tabs>
        <w:rPr>
          <w:rFonts w:ascii="Aptos" w:hAnsi="Aptos"/>
          <w:szCs w:val="22"/>
        </w:rPr>
      </w:pPr>
    </w:p>
    <w:p w14:paraId="2E402931" w14:textId="77777777" w:rsidR="006D41B9" w:rsidRPr="00FB7631" w:rsidRDefault="006D41B9" w:rsidP="006D41B9">
      <w:pPr>
        <w:pStyle w:val="Header"/>
        <w:rPr>
          <w:rFonts w:ascii="Aptos" w:hAnsi="Aptos"/>
          <w:szCs w:val="22"/>
        </w:rPr>
      </w:pPr>
    </w:p>
    <w:p w14:paraId="6E78F9CA" w14:textId="77777777" w:rsidR="00567F2F" w:rsidRPr="00567F2F" w:rsidRDefault="00567F2F" w:rsidP="00F30AB4">
      <w:pPr>
        <w:tabs>
          <w:tab w:val="left" w:pos="1137"/>
        </w:tabs>
      </w:pPr>
    </w:p>
    <w:sectPr w:rsidR="00567F2F" w:rsidRPr="00567F2F" w:rsidSect="005E4B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720" w:right="720" w:bottom="720" w:left="72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277E" w14:textId="77777777" w:rsidR="00594DBC" w:rsidRDefault="00594DBC">
      <w:r>
        <w:separator/>
      </w:r>
    </w:p>
  </w:endnote>
  <w:endnote w:type="continuationSeparator" w:id="0">
    <w:p w14:paraId="4B52C2B4" w14:textId="77777777" w:rsidR="00594DBC" w:rsidRDefault="00594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267A" w14:textId="77777777" w:rsidR="0015153F" w:rsidRDefault="001515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1F6FA" w14:textId="77777777" w:rsidR="00EA62BB" w:rsidRDefault="0015153F">
    <w:pPr>
      <w:pStyle w:val="Footer"/>
      <w:rPr>
        <w:sz w:val="16"/>
      </w:rPr>
    </w:pPr>
    <w:r>
      <w:rPr>
        <w:sz w:val="16"/>
      </w:rPr>
      <w:t xml:space="preserve">Updated 9/2025 LC </w:t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6F6E81">
      <w:rPr>
        <w:sz w:val="16"/>
      </w:rPr>
      <w:tab/>
    </w:r>
    <w:r w:rsidR="006F6E81">
      <w:rPr>
        <w:sz w:val="16"/>
      </w:rPr>
      <w:tab/>
    </w:r>
    <w:r w:rsidR="00EA62BB">
      <w:rPr>
        <w:snapToGrid w:val="0"/>
        <w:sz w:val="16"/>
      </w:rPr>
      <w:t xml:space="preserve">Page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PAGE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  <w:r w:rsidR="00EA62BB">
      <w:rPr>
        <w:snapToGrid w:val="0"/>
        <w:sz w:val="16"/>
      </w:rPr>
      <w:t xml:space="preserve"> of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NUMPAGES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C9488" w14:textId="77777777" w:rsidR="00EA62BB" w:rsidRDefault="00EA62BB">
    <w:pPr>
      <w:pStyle w:val="Footer"/>
      <w:rPr>
        <w:sz w:val="16"/>
      </w:rPr>
    </w:pPr>
    <w:r>
      <w:rPr>
        <w:sz w:val="16"/>
      </w:rPr>
      <w:t>DOCID:  h:\wp.dat\wilcox\Post Partum Orientation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napToGrid w:val="0"/>
        <w:sz w:val="16"/>
      </w:rPr>
      <w:t xml:space="preserve">Page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of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565D3" w14:textId="77777777" w:rsidR="00594DBC" w:rsidRDefault="00594DBC">
      <w:r>
        <w:separator/>
      </w:r>
    </w:p>
  </w:footnote>
  <w:footnote w:type="continuationSeparator" w:id="0">
    <w:p w14:paraId="28A999AB" w14:textId="77777777" w:rsidR="00594DBC" w:rsidRDefault="00594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D5948" w14:textId="77777777" w:rsidR="0015153F" w:rsidRDefault="001515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19258" w14:textId="77777777" w:rsidR="0015153F" w:rsidRDefault="001515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63F06" w14:textId="77777777" w:rsidR="0015153F" w:rsidRDefault="001515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9BA"/>
    <w:multiLevelType w:val="singleLevel"/>
    <w:tmpl w:val="04825F6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16107A0"/>
    <w:multiLevelType w:val="hybridMultilevel"/>
    <w:tmpl w:val="523E7C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204A2"/>
    <w:multiLevelType w:val="singleLevel"/>
    <w:tmpl w:val="F76207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37D04BD"/>
    <w:multiLevelType w:val="hybridMultilevel"/>
    <w:tmpl w:val="2F6EE6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6306E"/>
    <w:multiLevelType w:val="hybridMultilevel"/>
    <w:tmpl w:val="547EBA66"/>
    <w:lvl w:ilvl="0" w:tplc="136433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D44724"/>
    <w:multiLevelType w:val="hybridMultilevel"/>
    <w:tmpl w:val="00506C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40168"/>
    <w:multiLevelType w:val="singleLevel"/>
    <w:tmpl w:val="3BF6B2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C2F070A"/>
    <w:multiLevelType w:val="hybridMultilevel"/>
    <w:tmpl w:val="092E7E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5276B"/>
    <w:multiLevelType w:val="hybridMultilevel"/>
    <w:tmpl w:val="C5CEF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05CA8"/>
    <w:multiLevelType w:val="hybridMultilevel"/>
    <w:tmpl w:val="EB7200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080FAF"/>
    <w:multiLevelType w:val="singleLevel"/>
    <w:tmpl w:val="A3FA58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0F25284D"/>
    <w:multiLevelType w:val="hybridMultilevel"/>
    <w:tmpl w:val="84402454"/>
    <w:lvl w:ilvl="0" w:tplc="136433B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37D4FE7"/>
    <w:multiLevelType w:val="hybridMultilevel"/>
    <w:tmpl w:val="29A4DC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64965"/>
    <w:multiLevelType w:val="singleLevel"/>
    <w:tmpl w:val="E46CAA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17E1593C"/>
    <w:multiLevelType w:val="singleLevel"/>
    <w:tmpl w:val="13B0BCF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18006BC3"/>
    <w:multiLevelType w:val="hybridMultilevel"/>
    <w:tmpl w:val="B6C644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51CD9"/>
    <w:multiLevelType w:val="hybridMultilevel"/>
    <w:tmpl w:val="DDB4D3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B45360"/>
    <w:multiLevelType w:val="singleLevel"/>
    <w:tmpl w:val="A1BC34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1D5F07DF"/>
    <w:multiLevelType w:val="singleLevel"/>
    <w:tmpl w:val="7360AA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57B1B8F"/>
    <w:multiLevelType w:val="singleLevel"/>
    <w:tmpl w:val="CBC4CD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72C06A2"/>
    <w:multiLevelType w:val="singleLevel"/>
    <w:tmpl w:val="5BA2A8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 w15:restartNumberingAfterBreak="0">
    <w:nsid w:val="2CA4556F"/>
    <w:multiLevelType w:val="hybridMultilevel"/>
    <w:tmpl w:val="342494E6"/>
    <w:lvl w:ilvl="0" w:tplc="C0EA5AE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00B5C26"/>
    <w:multiLevelType w:val="hybridMultilevel"/>
    <w:tmpl w:val="F37CA6AE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22A34F2"/>
    <w:multiLevelType w:val="singleLevel"/>
    <w:tmpl w:val="E9C487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349029A0"/>
    <w:multiLevelType w:val="singleLevel"/>
    <w:tmpl w:val="136433B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35C21388"/>
    <w:multiLevelType w:val="singleLevel"/>
    <w:tmpl w:val="EECCC3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39DC670F"/>
    <w:multiLevelType w:val="hybridMultilevel"/>
    <w:tmpl w:val="FCF028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FB6C79"/>
    <w:multiLevelType w:val="singleLevel"/>
    <w:tmpl w:val="54744FFC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8" w15:restartNumberingAfterBreak="0">
    <w:nsid w:val="3BA274F1"/>
    <w:multiLevelType w:val="hybridMultilevel"/>
    <w:tmpl w:val="ADA4FF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B57F97"/>
    <w:multiLevelType w:val="singleLevel"/>
    <w:tmpl w:val="11A094A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3DBB74D3"/>
    <w:multiLevelType w:val="hybridMultilevel"/>
    <w:tmpl w:val="45AEB1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DC6C82"/>
    <w:multiLevelType w:val="hybridMultilevel"/>
    <w:tmpl w:val="61BAAD00"/>
    <w:lvl w:ilvl="0" w:tplc="02FA8358">
      <w:start w:val="2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490"/>
        </w:tabs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2" w15:restartNumberingAfterBreak="0">
    <w:nsid w:val="3EBE3FC5"/>
    <w:multiLevelType w:val="singleLevel"/>
    <w:tmpl w:val="3B9638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43EA332C"/>
    <w:multiLevelType w:val="hybridMultilevel"/>
    <w:tmpl w:val="A3E06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756DDA"/>
    <w:multiLevelType w:val="singleLevel"/>
    <w:tmpl w:val="1422C5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457E352B"/>
    <w:multiLevelType w:val="singleLevel"/>
    <w:tmpl w:val="FE5821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45B744FD"/>
    <w:multiLevelType w:val="hybridMultilevel"/>
    <w:tmpl w:val="B8C4DB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8AA6BA0"/>
    <w:multiLevelType w:val="singleLevel"/>
    <w:tmpl w:val="645EBE7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38" w15:restartNumberingAfterBreak="0">
    <w:nsid w:val="55C93DC1"/>
    <w:multiLevelType w:val="singleLevel"/>
    <w:tmpl w:val="BFE09B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 w15:restartNumberingAfterBreak="0">
    <w:nsid w:val="56B52248"/>
    <w:multiLevelType w:val="singleLevel"/>
    <w:tmpl w:val="D762601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40" w15:restartNumberingAfterBreak="0">
    <w:nsid w:val="5A873B18"/>
    <w:multiLevelType w:val="hybridMultilevel"/>
    <w:tmpl w:val="843EA618"/>
    <w:lvl w:ilvl="0" w:tplc="92404F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C6054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20A9592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50B2318E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68EF65AB"/>
    <w:multiLevelType w:val="hybridMultilevel"/>
    <w:tmpl w:val="4E4E7B7E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CC63D65"/>
    <w:multiLevelType w:val="singleLevel"/>
    <w:tmpl w:val="16E4A6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 w15:restartNumberingAfterBreak="0">
    <w:nsid w:val="6E3E07EC"/>
    <w:multiLevelType w:val="singleLevel"/>
    <w:tmpl w:val="1868B494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44" w15:restartNumberingAfterBreak="0">
    <w:nsid w:val="6F9160BB"/>
    <w:multiLevelType w:val="singleLevel"/>
    <w:tmpl w:val="7BAAC11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45" w15:restartNumberingAfterBreak="0">
    <w:nsid w:val="70997AF2"/>
    <w:multiLevelType w:val="singleLevel"/>
    <w:tmpl w:val="E90630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6" w15:restartNumberingAfterBreak="0">
    <w:nsid w:val="726F57D3"/>
    <w:multiLevelType w:val="singleLevel"/>
    <w:tmpl w:val="245E82F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7" w15:restartNumberingAfterBreak="0">
    <w:nsid w:val="73FB45BF"/>
    <w:multiLevelType w:val="singleLevel"/>
    <w:tmpl w:val="C0FE511C"/>
    <w:lvl w:ilvl="0">
      <w:start w:val="1"/>
      <w:numFmt w:val="bullet"/>
      <w:lvlText w:val="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74AD5B39"/>
    <w:multiLevelType w:val="singleLevel"/>
    <w:tmpl w:val="CEC047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9" w15:restartNumberingAfterBreak="0">
    <w:nsid w:val="77B47BBD"/>
    <w:multiLevelType w:val="hybridMultilevel"/>
    <w:tmpl w:val="961C3B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176663"/>
    <w:multiLevelType w:val="hybridMultilevel"/>
    <w:tmpl w:val="674C6970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79632944"/>
    <w:multiLevelType w:val="singleLevel"/>
    <w:tmpl w:val="A210E34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2" w15:restartNumberingAfterBreak="0">
    <w:nsid w:val="79E762E9"/>
    <w:multiLevelType w:val="singleLevel"/>
    <w:tmpl w:val="C0169C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3" w15:restartNumberingAfterBreak="0">
    <w:nsid w:val="7A393959"/>
    <w:multiLevelType w:val="hybridMultilevel"/>
    <w:tmpl w:val="D16247C0"/>
    <w:lvl w:ilvl="0" w:tplc="28886B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7ACD5D1D"/>
    <w:multiLevelType w:val="hybridMultilevel"/>
    <w:tmpl w:val="ABBAA518"/>
    <w:lvl w:ilvl="0" w:tplc="84484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07CF810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7C065517"/>
    <w:multiLevelType w:val="hybridMultilevel"/>
    <w:tmpl w:val="26DE553A"/>
    <w:lvl w:ilvl="0" w:tplc="136433B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7E2813F7"/>
    <w:multiLevelType w:val="hybridMultilevel"/>
    <w:tmpl w:val="E416CD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786666"/>
    <w:multiLevelType w:val="singleLevel"/>
    <w:tmpl w:val="520E42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40127319">
    <w:abstractNumId w:val="38"/>
  </w:num>
  <w:num w:numId="2" w16cid:durableId="251747660">
    <w:abstractNumId w:val="48"/>
  </w:num>
  <w:num w:numId="3" w16cid:durableId="110711794">
    <w:abstractNumId w:val="24"/>
  </w:num>
  <w:num w:numId="4" w16cid:durableId="700133763">
    <w:abstractNumId w:val="20"/>
  </w:num>
  <w:num w:numId="5" w16cid:durableId="847984275">
    <w:abstractNumId w:val="13"/>
  </w:num>
  <w:num w:numId="6" w16cid:durableId="1586450695">
    <w:abstractNumId w:val="46"/>
  </w:num>
  <w:num w:numId="7" w16cid:durableId="963926738">
    <w:abstractNumId w:val="25"/>
  </w:num>
  <w:num w:numId="8" w16cid:durableId="1914971245">
    <w:abstractNumId w:val="0"/>
  </w:num>
  <w:num w:numId="9" w16cid:durableId="833953311">
    <w:abstractNumId w:val="51"/>
  </w:num>
  <w:num w:numId="10" w16cid:durableId="966354004">
    <w:abstractNumId w:val="23"/>
  </w:num>
  <w:num w:numId="11" w16cid:durableId="1144272174">
    <w:abstractNumId w:val="27"/>
  </w:num>
  <w:num w:numId="12" w16cid:durableId="1602911144">
    <w:abstractNumId w:val="44"/>
  </w:num>
  <w:num w:numId="13" w16cid:durableId="1047290812">
    <w:abstractNumId w:val="34"/>
  </w:num>
  <w:num w:numId="14" w16cid:durableId="1776754208">
    <w:abstractNumId w:val="10"/>
  </w:num>
  <w:num w:numId="15" w16cid:durableId="1449618449">
    <w:abstractNumId w:val="32"/>
  </w:num>
  <w:num w:numId="16" w16cid:durableId="423303239">
    <w:abstractNumId w:val="39"/>
  </w:num>
  <w:num w:numId="17" w16cid:durableId="391470340">
    <w:abstractNumId w:val="57"/>
  </w:num>
  <w:num w:numId="18" w16cid:durableId="756875332">
    <w:abstractNumId w:val="17"/>
  </w:num>
  <w:num w:numId="19" w16cid:durableId="1420130170">
    <w:abstractNumId w:val="2"/>
  </w:num>
  <w:num w:numId="20" w16cid:durableId="1153647196">
    <w:abstractNumId w:val="52"/>
  </w:num>
  <w:num w:numId="21" w16cid:durableId="2083869900">
    <w:abstractNumId w:val="35"/>
  </w:num>
  <w:num w:numId="22" w16cid:durableId="1622613897">
    <w:abstractNumId w:val="43"/>
  </w:num>
  <w:num w:numId="23" w16cid:durableId="253326557">
    <w:abstractNumId w:val="18"/>
  </w:num>
  <w:num w:numId="24" w16cid:durableId="211775905">
    <w:abstractNumId w:val="29"/>
  </w:num>
  <w:num w:numId="25" w16cid:durableId="2145847380">
    <w:abstractNumId w:val="47"/>
  </w:num>
  <w:num w:numId="26" w16cid:durableId="1047022601">
    <w:abstractNumId w:val="6"/>
  </w:num>
  <w:num w:numId="27" w16cid:durableId="1108502056">
    <w:abstractNumId w:val="19"/>
  </w:num>
  <w:num w:numId="28" w16cid:durableId="1443500446">
    <w:abstractNumId w:val="37"/>
  </w:num>
  <w:num w:numId="29" w16cid:durableId="330760575">
    <w:abstractNumId w:val="14"/>
  </w:num>
  <w:num w:numId="30" w16cid:durableId="323551931">
    <w:abstractNumId w:val="42"/>
  </w:num>
  <w:num w:numId="31" w16cid:durableId="19091119">
    <w:abstractNumId w:val="45"/>
  </w:num>
  <w:num w:numId="32" w16cid:durableId="1553614347">
    <w:abstractNumId w:val="53"/>
  </w:num>
  <w:num w:numId="33" w16cid:durableId="1757705222">
    <w:abstractNumId w:val="54"/>
  </w:num>
  <w:num w:numId="34" w16cid:durableId="1552427615">
    <w:abstractNumId w:val="50"/>
  </w:num>
  <w:num w:numId="35" w16cid:durableId="980498051">
    <w:abstractNumId w:val="22"/>
  </w:num>
  <w:num w:numId="36" w16cid:durableId="240066086">
    <w:abstractNumId w:val="41"/>
  </w:num>
  <w:num w:numId="37" w16cid:durableId="1007709475">
    <w:abstractNumId w:val="55"/>
  </w:num>
  <w:num w:numId="38" w16cid:durableId="495418485">
    <w:abstractNumId w:val="11"/>
  </w:num>
  <w:num w:numId="39" w16cid:durableId="1889221188">
    <w:abstractNumId w:val="4"/>
  </w:num>
  <w:num w:numId="40" w16cid:durableId="2125078017">
    <w:abstractNumId w:val="36"/>
  </w:num>
  <w:num w:numId="41" w16cid:durableId="1355688129">
    <w:abstractNumId w:val="1"/>
  </w:num>
  <w:num w:numId="42" w16cid:durableId="947931731">
    <w:abstractNumId w:val="56"/>
  </w:num>
  <w:num w:numId="43" w16cid:durableId="679506774">
    <w:abstractNumId w:val="40"/>
  </w:num>
  <w:num w:numId="44" w16cid:durableId="2117406084">
    <w:abstractNumId w:val="21"/>
  </w:num>
  <w:num w:numId="45" w16cid:durableId="1079517618">
    <w:abstractNumId w:val="28"/>
  </w:num>
  <w:num w:numId="46" w16cid:durableId="1415544150">
    <w:abstractNumId w:val="31"/>
  </w:num>
  <w:num w:numId="47" w16cid:durableId="746459772">
    <w:abstractNumId w:val="16"/>
  </w:num>
  <w:num w:numId="48" w16cid:durableId="1426223754">
    <w:abstractNumId w:val="12"/>
  </w:num>
  <w:num w:numId="49" w16cid:durableId="1970164269">
    <w:abstractNumId w:val="8"/>
  </w:num>
  <w:num w:numId="50" w16cid:durableId="1216159742">
    <w:abstractNumId w:val="7"/>
  </w:num>
  <w:num w:numId="51" w16cid:durableId="2030253442">
    <w:abstractNumId w:val="33"/>
  </w:num>
  <w:num w:numId="52" w16cid:durableId="136380618">
    <w:abstractNumId w:val="3"/>
  </w:num>
  <w:num w:numId="53" w16cid:durableId="2124180323">
    <w:abstractNumId w:val="26"/>
  </w:num>
  <w:num w:numId="54" w16cid:durableId="2098210032">
    <w:abstractNumId w:val="5"/>
  </w:num>
  <w:num w:numId="55" w16cid:durableId="1302617066">
    <w:abstractNumId w:val="15"/>
  </w:num>
  <w:num w:numId="56" w16cid:durableId="1888955010">
    <w:abstractNumId w:val="9"/>
  </w:num>
  <w:num w:numId="57" w16cid:durableId="1967850680">
    <w:abstractNumId w:val="30"/>
  </w:num>
  <w:num w:numId="58" w16cid:durableId="868566313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220"/>
  </w:hdrShapeDefaults>
  <w:footnotePr>
    <w:footnote w:id="-1"/>
    <w:footnote w:id="0"/>
  </w:footnotePr>
  <w:endnotePr>
    <w:endnote w:id="-1"/>
    <w:endnote w:id="0"/>
  </w:endnotePr>
  <w:compat>
    <w:usePrinterMetrics/>
    <w:forgetLastTabAlignment/>
    <w:doNotUseHTMLParagraphAutoSpacing/>
    <w:selectFldWithFirstOrLastChar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91E"/>
    <w:rsid w:val="00013548"/>
    <w:rsid w:val="0003029C"/>
    <w:rsid w:val="00035CBD"/>
    <w:rsid w:val="000575E5"/>
    <w:rsid w:val="000C7287"/>
    <w:rsid w:val="000D5D0E"/>
    <w:rsid w:val="000D739A"/>
    <w:rsid w:val="000E7598"/>
    <w:rsid w:val="0012617D"/>
    <w:rsid w:val="0015153F"/>
    <w:rsid w:val="001529B1"/>
    <w:rsid w:val="00165EFD"/>
    <w:rsid w:val="001812BD"/>
    <w:rsid w:val="001907B2"/>
    <w:rsid w:val="001C6F30"/>
    <w:rsid w:val="001E2786"/>
    <w:rsid w:val="001F2B38"/>
    <w:rsid w:val="0020427E"/>
    <w:rsid w:val="00206594"/>
    <w:rsid w:val="00224191"/>
    <w:rsid w:val="00226E9E"/>
    <w:rsid w:val="002362BE"/>
    <w:rsid w:val="00247DA1"/>
    <w:rsid w:val="00275E44"/>
    <w:rsid w:val="00286476"/>
    <w:rsid w:val="002A26CD"/>
    <w:rsid w:val="002A2F26"/>
    <w:rsid w:val="002B15D1"/>
    <w:rsid w:val="002B493D"/>
    <w:rsid w:val="002C1665"/>
    <w:rsid w:val="002E3682"/>
    <w:rsid w:val="003158C9"/>
    <w:rsid w:val="003B5EFB"/>
    <w:rsid w:val="003B76F8"/>
    <w:rsid w:val="003C074C"/>
    <w:rsid w:val="003C12CB"/>
    <w:rsid w:val="003C7125"/>
    <w:rsid w:val="003D00B2"/>
    <w:rsid w:val="003D2F61"/>
    <w:rsid w:val="00403A8F"/>
    <w:rsid w:val="004222CC"/>
    <w:rsid w:val="00442451"/>
    <w:rsid w:val="0045104B"/>
    <w:rsid w:val="004A0F0E"/>
    <w:rsid w:val="005027C6"/>
    <w:rsid w:val="00516DC2"/>
    <w:rsid w:val="00524E60"/>
    <w:rsid w:val="00526D28"/>
    <w:rsid w:val="005618E5"/>
    <w:rsid w:val="00567F2F"/>
    <w:rsid w:val="00571FD6"/>
    <w:rsid w:val="00572CC9"/>
    <w:rsid w:val="00594DBC"/>
    <w:rsid w:val="005976E7"/>
    <w:rsid w:val="005A1D02"/>
    <w:rsid w:val="005C02C3"/>
    <w:rsid w:val="005E4B86"/>
    <w:rsid w:val="005F7B67"/>
    <w:rsid w:val="00660B8B"/>
    <w:rsid w:val="0067686D"/>
    <w:rsid w:val="006D41B9"/>
    <w:rsid w:val="006F6E81"/>
    <w:rsid w:val="00702C60"/>
    <w:rsid w:val="00711B03"/>
    <w:rsid w:val="00736AD1"/>
    <w:rsid w:val="00763717"/>
    <w:rsid w:val="00770C94"/>
    <w:rsid w:val="007A5222"/>
    <w:rsid w:val="007C6863"/>
    <w:rsid w:val="007D2AF4"/>
    <w:rsid w:val="007E285B"/>
    <w:rsid w:val="007F0F92"/>
    <w:rsid w:val="00816B2F"/>
    <w:rsid w:val="0083091E"/>
    <w:rsid w:val="008360A2"/>
    <w:rsid w:val="00840724"/>
    <w:rsid w:val="008462F8"/>
    <w:rsid w:val="0085485C"/>
    <w:rsid w:val="008A0C5D"/>
    <w:rsid w:val="008A46A8"/>
    <w:rsid w:val="008D03FA"/>
    <w:rsid w:val="009074EA"/>
    <w:rsid w:val="009432EA"/>
    <w:rsid w:val="00975525"/>
    <w:rsid w:val="00975CDF"/>
    <w:rsid w:val="00976C04"/>
    <w:rsid w:val="009A68EC"/>
    <w:rsid w:val="009C1314"/>
    <w:rsid w:val="009C3310"/>
    <w:rsid w:val="009D0621"/>
    <w:rsid w:val="00A00A7A"/>
    <w:rsid w:val="00A1218D"/>
    <w:rsid w:val="00A21910"/>
    <w:rsid w:val="00A577F1"/>
    <w:rsid w:val="00A901D2"/>
    <w:rsid w:val="00A96508"/>
    <w:rsid w:val="00B011D3"/>
    <w:rsid w:val="00B23C88"/>
    <w:rsid w:val="00B663CB"/>
    <w:rsid w:val="00B751B2"/>
    <w:rsid w:val="00BF61FA"/>
    <w:rsid w:val="00C14BE5"/>
    <w:rsid w:val="00C26A83"/>
    <w:rsid w:val="00C47AF3"/>
    <w:rsid w:val="00C64737"/>
    <w:rsid w:val="00CF4F8F"/>
    <w:rsid w:val="00D04675"/>
    <w:rsid w:val="00D24C48"/>
    <w:rsid w:val="00D428E6"/>
    <w:rsid w:val="00D5387E"/>
    <w:rsid w:val="00D768BC"/>
    <w:rsid w:val="00D80B24"/>
    <w:rsid w:val="00DA7F88"/>
    <w:rsid w:val="00DE088B"/>
    <w:rsid w:val="00E14761"/>
    <w:rsid w:val="00E904C7"/>
    <w:rsid w:val="00EA62BB"/>
    <w:rsid w:val="00EB4667"/>
    <w:rsid w:val="00EE236D"/>
    <w:rsid w:val="00F065B7"/>
    <w:rsid w:val="00F13952"/>
    <w:rsid w:val="00F26BE9"/>
    <w:rsid w:val="00F30AB4"/>
    <w:rsid w:val="00F41D72"/>
    <w:rsid w:val="00F94E94"/>
    <w:rsid w:val="00FB7631"/>
    <w:rsid w:val="00FC3EEA"/>
    <w:rsid w:val="00FC7629"/>
    <w:rsid w:val="00FE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0"/>
    <o:shapelayout v:ext="edit">
      <o:idmap v:ext="edit" data="2"/>
      <o:rules v:ext="edit">
        <o:r id="V:Rule1" type="connector" idref="#_x0000_s2215"/>
        <o:r id="V:Rule2" type="connector" idref="#_x0000_s2217"/>
        <o:r id="V:Rule3" type="connector" idref="#_x0000_s2216"/>
        <o:r id="V:Rule4" type="connector" idref="#_x0000_s2218"/>
        <o:r id="V:Rule5" type="connector" idref="#_x0000_s2219"/>
      </o:rules>
    </o:shapelayout>
  </w:shapeDefaults>
  <w:decimalSymbol w:val="."/>
  <w:listSeparator w:val=","/>
  <w14:docId w14:val="06EADFA6"/>
  <w15:docId w15:val="{DF8DC19D-2E3F-4A35-BE0E-B8E41020A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  <w:rPr>
      <w:rFonts w:ascii="Univers" w:hAnsi="Univers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18"/>
    </w:rPr>
  </w:style>
  <w:style w:type="paragraph" w:styleId="BodyTextIndent">
    <w:name w:val="Body Text Indent"/>
    <w:basedOn w:val="Normal"/>
    <w:pPr>
      <w:tabs>
        <w:tab w:val="left" w:pos="130"/>
      </w:tabs>
      <w:ind w:left="130" w:hanging="130"/>
    </w:pPr>
    <w:rPr>
      <w:sz w:val="18"/>
    </w:rPr>
  </w:style>
  <w:style w:type="paragraph" w:styleId="BalloonText">
    <w:name w:val="Balloon Text"/>
    <w:basedOn w:val="Normal"/>
    <w:link w:val="BalloonTextChar"/>
    <w:rsid w:val="003C71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C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BA4D0A3A6C64C95E5F964CE968FEA" ma:contentTypeVersion="3" ma:contentTypeDescription="Create a new document." ma:contentTypeScope="" ma:versionID="e4047344c08c1d5c20b344c34f6850fe">
  <xsd:schema xmlns:xsd="http://www.w3.org/2001/XMLSchema" xmlns:xs="http://www.w3.org/2001/XMLSchema" xmlns:p="http://schemas.microsoft.com/office/2006/metadata/properties" xmlns:ns2="2ebfe7a0-cb14-46ec-9f10-668558a31440" targetNamespace="http://schemas.microsoft.com/office/2006/metadata/properties" ma:root="true" ma:fieldsID="dc9180b6a8d17692e423e61065be1a9d" ns2:_="">
    <xsd:import namespace="2ebfe7a0-cb14-46ec-9f10-668558a31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fe7a0-cb14-46ec-9f10-668558a31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3EC94-C5E7-4724-8D17-DC2EA0F5D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D5BF5-591F-4151-816E-496E75D49D39}"/>
</file>

<file path=customXml/itemProps3.xml><?xml version="1.0" encoding="utf-8"?>
<ds:datastoreItem xmlns:ds="http://schemas.openxmlformats.org/officeDocument/2006/customXml" ds:itemID="{F1D3828B-C116-4FBA-8213-33D612C69D76}"/>
</file>

<file path=customXml/itemProps4.xml><?xml version="1.0" encoding="utf-8"?>
<ds:datastoreItem xmlns:ds="http://schemas.openxmlformats.org/officeDocument/2006/customXml" ds:itemID="{3A604DB9-9B3D-48F0-9D6B-909AEC821F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1627</Words>
  <Characters>9909</Characters>
  <Application>Microsoft Office Word</Application>
  <DocSecurity>0</DocSecurity>
  <Lines>825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LABOR AND DELIVERY ORIENTATION</vt:lpstr>
    </vt:vector>
  </TitlesOfParts>
  <Company>Micron Electronics, Inc.</Company>
  <LinksUpToDate>false</LinksUpToDate>
  <CharactersWithSpaces>11353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 AND DELIVERY ORIENTATION</dc:title>
  <dc:subject/>
  <dc:creator>O.R. Supervisor</dc:creator>
  <cp:keywords/>
  <dc:description/>
  <cp:lastModifiedBy>Charles, Elizabeth M</cp:lastModifiedBy>
  <cp:revision>3</cp:revision>
  <cp:lastPrinted>2026-04-03T12:08:00Z</cp:lastPrinted>
  <dcterms:created xsi:type="dcterms:W3CDTF">2026-04-03T12:06:00Z</dcterms:created>
  <dcterms:modified xsi:type="dcterms:W3CDTF">2026-04-03T12:09:00Z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0x0101001F3BA4D0A3A6C64C95E5F964CE968FEA</vt:lpwstr>
  </property>
</Properties>
</file>